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BFD0" w14:textId="06571379" w:rsidR="00051664" w:rsidRDefault="00624D37" w:rsidP="00212212">
      <w:r>
        <w:rPr>
          <w:noProof/>
        </w:rPr>
        <mc:AlternateContent>
          <mc:Choice Requires="wps">
            <w:drawing>
              <wp:anchor distT="0" distB="0" distL="114300" distR="114300" simplePos="0" relativeHeight="251659264" behindDoc="0" locked="0" layoutInCell="1" allowOverlap="1" wp14:anchorId="1845DE36" wp14:editId="4FECCAD4">
                <wp:simplePos x="0" y="0"/>
                <wp:positionH relativeFrom="margin">
                  <wp:posOffset>-635</wp:posOffset>
                </wp:positionH>
                <wp:positionV relativeFrom="page">
                  <wp:posOffset>3462655</wp:posOffset>
                </wp:positionV>
                <wp:extent cx="6107430" cy="2501265"/>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6107430" cy="2501265"/>
                        </a:xfrm>
                        <a:prstGeom prst="rect">
                          <a:avLst/>
                        </a:prstGeom>
                        <a:solidFill>
                          <a:schemeClr val="accent5">
                            <a:lumMod val="20000"/>
                            <a:lumOff val="80000"/>
                          </a:schemeClr>
                        </a:solidFill>
                        <a:ln w="6350">
                          <a:noFill/>
                        </a:ln>
                      </wps:spPr>
                      <wps:txbx>
                        <w:txbxContent>
                          <w:p w14:paraId="2C6309F9" w14:textId="075243FB" w:rsidR="00FB22B7" w:rsidRDefault="00FB22B7" w:rsidP="00FB22B7">
                            <w:pPr>
                              <w:pStyle w:val="Heading2"/>
                              <w:rPr>
                                <w:color w:val="5B9BD5" w:themeColor="accent5"/>
                                <w:lang w:val="en-NZ"/>
                              </w:rPr>
                            </w:pPr>
                            <w:r w:rsidRPr="00B85CC2">
                              <w:rPr>
                                <w:color w:val="5B9BD5" w:themeColor="accent5"/>
                                <w:lang w:val="en-NZ"/>
                              </w:rPr>
                              <w:t xml:space="preserve">Appraisal </w:t>
                            </w:r>
                            <w:r w:rsidR="00443A81">
                              <w:rPr>
                                <w:color w:val="5B9BD5" w:themeColor="accent5"/>
                                <w:lang w:val="en-NZ"/>
                              </w:rPr>
                              <w:t>e</w:t>
                            </w:r>
                            <w:r w:rsidRPr="00B85CC2">
                              <w:rPr>
                                <w:color w:val="5B9BD5" w:themeColor="accent5"/>
                                <w:lang w:val="en-NZ"/>
                              </w:rPr>
                              <w:t xml:space="preserve">xtension of </w:t>
                            </w:r>
                            <w:r w:rsidR="00443A81">
                              <w:rPr>
                                <w:color w:val="5B9BD5" w:themeColor="accent5"/>
                                <w:lang w:val="en-NZ"/>
                              </w:rPr>
                              <w:t>d</w:t>
                            </w:r>
                            <w:r w:rsidRPr="00B85CC2">
                              <w:rPr>
                                <w:color w:val="5B9BD5" w:themeColor="accent5"/>
                                <w:lang w:val="en-NZ"/>
                              </w:rPr>
                              <w:t xml:space="preserve">uration </w:t>
                            </w:r>
                          </w:p>
                          <w:p w14:paraId="3F8D0A1D" w14:textId="53BB7C51" w:rsidR="00B85CC2" w:rsidRDefault="00B85CC2" w:rsidP="00B85CC2">
                            <w:pPr>
                              <w:rPr>
                                <w:lang w:val="en-NZ"/>
                              </w:rPr>
                            </w:pPr>
                            <w:r>
                              <w:rPr>
                                <w:b/>
                                <w:bCs/>
                                <w:lang w:val="en-NZ"/>
                              </w:rPr>
                              <w:t>This form should only be used to support an application for an extension of duration</w:t>
                            </w:r>
                            <w:r w:rsidR="000E69DC">
                              <w:rPr>
                                <w:b/>
                                <w:bCs/>
                                <w:lang w:val="en-NZ"/>
                              </w:rPr>
                              <w:t xml:space="preserve"> of an exploration permit to appraise a discovery</w:t>
                            </w:r>
                            <w:r>
                              <w:rPr>
                                <w:b/>
                                <w:bCs/>
                                <w:lang w:val="en-NZ"/>
                              </w:rPr>
                              <w:t xml:space="preserve">. </w:t>
                            </w:r>
                            <w:r>
                              <w:rPr>
                                <w:lang w:val="en-NZ"/>
                              </w:rPr>
                              <w:t xml:space="preserve">For more information, including how to apply for a general extension of duration </w:t>
                            </w:r>
                            <w:r w:rsidR="00443A81">
                              <w:rPr>
                                <w:lang w:val="en-NZ"/>
                              </w:rPr>
                              <w:t>to</w:t>
                            </w:r>
                            <w:r>
                              <w:rPr>
                                <w:lang w:val="en-NZ"/>
                              </w:rPr>
                              <w:t xml:space="preserve"> an exploration</w:t>
                            </w:r>
                            <w:r w:rsidR="00443A81">
                              <w:rPr>
                                <w:lang w:val="en-NZ"/>
                              </w:rPr>
                              <w:t xml:space="preserve"> permit, refer to the</w:t>
                            </w:r>
                            <w:r w:rsidR="00F27C2E">
                              <w:rPr>
                                <w:lang w:val="en-NZ"/>
                              </w:rPr>
                              <w:t xml:space="preserve"> </w:t>
                            </w:r>
                            <w:hyperlink r:id="rId8" w:history="1">
                              <w:r w:rsidR="00F27C2E" w:rsidRPr="00566836">
                                <w:rPr>
                                  <w:rStyle w:val="Hyperlink"/>
                                  <w:lang w:val="en-NZ"/>
                                </w:rPr>
                                <w:t>Minerals – Change a Permit (APP-02) webpage</w:t>
                              </w:r>
                            </w:hyperlink>
                            <w:r w:rsidR="00F27C2E">
                              <w:rPr>
                                <w:lang w:val="en-NZ"/>
                              </w:rPr>
                              <w:t xml:space="preserve"> on the </w:t>
                            </w:r>
                            <w:r w:rsidR="00443A81">
                              <w:rPr>
                                <w:lang w:val="en-NZ"/>
                              </w:rPr>
                              <w:t>NZP&amp;M website.</w:t>
                            </w:r>
                          </w:p>
                          <w:p w14:paraId="6018CDDC" w14:textId="0F017B8D" w:rsidR="00F43537" w:rsidRDefault="00443A81" w:rsidP="00B85CC2">
                            <w:pPr>
                              <w:rPr>
                                <w:rFonts w:cstheme="minorHAnsi"/>
                                <w:lang w:val="en-NZ"/>
                              </w:rPr>
                            </w:pPr>
                            <w:r>
                              <w:rPr>
                                <w:lang w:val="en-NZ"/>
                              </w:rPr>
                              <w:t xml:space="preserve">An application for an appraisal extension of duration is made under section 35A of the </w:t>
                            </w:r>
                            <w:hyperlink r:id="rId9" w:history="1">
                              <w:r>
                                <w:rPr>
                                  <w:rStyle w:val="Hyperlink"/>
                                  <w:rFonts w:cstheme="minorHAnsi"/>
                                  <w:lang w:val="en-NZ"/>
                                </w:rPr>
                                <w:t>Crown Minerals Act 1991</w:t>
                              </w:r>
                            </w:hyperlink>
                            <w:r>
                              <w:rPr>
                                <w:rFonts w:cstheme="minorHAnsi"/>
                                <w:lang w:val="en-NZ"/>
                              </w:rPr>
                              <w:t xml:space="preserve"> (the Act). An appraisal extension of duration will only be granted for the purpose of appraising the extent and characteristics of a</w:t>
                            </w:r>
                            <w:r w:rsidR="00A14CFF">
                              <w:rPr>
                                <w:rFonts w:cstheme="minorHAnsi"/>
                                <w:lang w:val="en-NZ"/>
                              </w:rPr>
                              <w:t>n existing</w:t>
                            </w:r>
                            <w:r>
                              <w:rPr>
                                <w:rFonts w:cstheme="minorHAnsi"/>
                                <w:lang w:val="en-NZ"/>
                              </w:rPr>
                              <w:t xml:space="preserve"> discovery. Before granting an appraisal extension of duration, </w:t>
                            </w:r>
                            <w:r w:rsidR="002D4FEE">
                              <w:rPr>
                                <w:rFonts w:cstheme="minorHAnsi"/>
                                <w:lang w:val="en-NZ"/>
                              </w:rPr>
                              <w:t>the Minister</w:t>
                            </w:r>
                            <w:r>
                              <w:rPr>
                                <w:rFonts w:cstheme="minorHAnsi"/>
                                <w:lang w:val="en-NZ"/>
                              </w:rPr>
                              <w:t xml:space="preserve"> must be satisfied that</w:t>
                            </w:r>
                            <w:r w:rsidR="00F43537">
                              <w:rPr>
                                <w:rFonts w:cstheme="minorHAnsi"/>
                                <w:lang w:val="en-NZ"/>
                              </w:rPr>
                              <w:t>:</w:t>
                            </w:r>
                          </w:p>
                          <w:p w14:paraId="5D1171EA" w14:textId="36A97F0A" w:rsidR="00443A81" w:rsidRPr="00F43537" w:rsidRDefault="00F43537" w:rsidP="00745906">
                            <w:pPr>
                              <w:pStyle w:val="ListParagraph"/>
                              <w:numPr>
                                <w:ilvl w:val="0"/>
                                <w:numId w:val="13"/>
                              </w:numPr>
                              <w:rPr>
                                <w:lang w:val="en-NZ"/>
                              </w:rPr>
                            </w:pPr>
                            <w:r>
                              <w:rPr>
                                <w:rFonts w:cstheme="minorHAnsi"/>
                                <w:lang w:val="en-NZ"/>
                              </w:rPr>
                              <w:t>T</w:t>
                            </w:r>
                            <w:r w:rsidR="00443A81" w:rsidRPr="00F43537">
                              <w:rPr>
                                <w:rFonts w:cstheme="minorHAnsi"/>
                                <w:lang w:val="en-NZ"/>
                              </w:rPr>
                              <w:t>he permit holder has made a discovery</w:t>
                            </w:r>
                            <w:r w:rsidRPr="00F43537">
                              <w:rPr>
                                <w:rFonts w:cstheme="minorHAnsi"/>
                                <w:lang w:val="en-NZ"/>
                              </w:rPr>
                              <w:t xml:space="preserve"> that has the potential to lead to the granting </w:t>
                            </w:r>
                            <w:r>
                              <w:rPr>
                                <w:rFonts w:cstheme="minorHAnsi"/>
                                <w:lang w:val="en-NZ"/>
                              </w:rPr>
                              <w:t>of a mining permit</w:t>
                            </w:r>
                            <w:r w:rsidR="00A14CFF">
                              <w:rPr>
                                <w:rFonts w:cstheme="minorHAnsi"/>
                                <w:lang w:val="en-NZ"/>
                              </w:rPr>
                              <w:t>,</w:t>
                            </w:r>
                          </w:p>
                          <w:p w14:paraId="6BA28658" w14:textId="46ED90F6" w:rsidR="00F43537" w:rsidRPr="00F43537" w:rsidRDefault="00F43537" w:rsidP="00745906">
                            <w:pPr>
                              <w:pStyle w:val="ListParagraph"/>
                              <w:numPr>
                                <w:ilvl w:val="0"/>
                                <w:numId w:val="13"/>
                              </w:numPr>
                              <w:rPr>
                                <w:lang w:val="en-NZ"/>
                              </w:rPr>
                            </w:pPr>
                            <w:r>
                              <w:rPr>
                                <w:rFonts w:cstheme="minorHAnsi"/>
                                <w:lang w:val="en-NZ"/>
                              </w:rPr>
                              <w:t xml:space="preserve">The current </w:t>
                            </w:r>
                            <w:r w:rsidR="00577DDC">
                              <w:rPr>
                                <w:rFonts w:cstheme="minorHAnsi"/>
                                <w:lang w:val="en-NZ"/>
                              </w:rPr>
                              <w:t xml:space="preserve">specified </w:t>
                            </w:r>
                            <w:r>
                              <w:rPr>
                                <w:rFonts w:cstheme="minorHAnsi"/>
                                <w:lang w:val="en-NZ"/>
                              </w:rPr>
                              <w:t xml:space="preserve">duration of the exploration permit does not allow </w:t>
                            </w:r>
                            <w:r w:rsidR="00577DDC">
                              <w:rPr>
                                <w:rFonts w:cstheme="minorHAnsi"/>
                                <w:lang w:val="en-NZ"/>
                              </w:rPr>
                              <w:t>sufficient</w:t>
                            </w:r>
                            <w:r>
                              <w:rPr>
                                <w:rFonts w:cstheme="minorHAnsi"/>
                                <w:lang w:val="en-NZ"/>
                              </w:rPr>
                              <w:t xml:space="preserve"> time to appraise the discovery, and</w:t>
                            </w:r>
                          </w:p>
                          <w:p w14:paraId="1ACCFF24" w14:textId="6A5B47FC" w:rsidR="00F43537" w:rsidRPr="00F43537" w:rsidRDefault="00F43537" w:rsidP="00745906">
                            <w:pPr>
                              <w:pStyle w:val="ListParagraph"/>
                              <w:numPr>
                                <w:ilvl w:val="0"/>
                                <w:numId w:val="13"/>
                              </w:numPr>
                              <w:rPr>
                                <w:lang w:val="en-NZ"/>
                              </w:rPr>
                            </w:pPr>
                            <w:r>
                              <w:rPr>
                                <w:rFonts w:cstheme="minorHAnsi"/>
                                <w:lang w:val="en-NZ"/>
                              </w:rPr>
                              <w:t>The proposed work programme in relation to the appraisal work is adequate.</w:t>
                            </w:r>
                          </w:p>
                          <w:p w14:paraId="069E4680" w14:textId="3A23F936" w:rsidR="00F43537" w:rsidRPr="00F43537" w:rsidRDefault="00F43537" w:rsidP="00F43537">
                            <w:pPr>
                              <w:rPr>
                                <w:b/>
                                <w:bCs/>
                                <w:lang w:val="en-NZ"/>
                              </w:rPr>
                            </w:pPr>
                            <w:r>
                              <w:rPr>
                                <w:b/>
                                <w:bCs/>
                                <w:lang w:val="en-NZ"/>
                              </w:rPr>
                              <w:t>An application for an appraisal extension of duration will not be granted for the purposes of ‘general exploration’.</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45DE36" id="_x0000_t202" coordsize="21600,21600" o:spt="202" path="m,l,21600r21600,l21600,xe">
                <v:stroke joinstyle="miter"/>
                <v:path gradientshapeok="t" o:connecttype="rect"/>
              </v:shapetype>
              <v:shape id="Text Box 8" o:spid="_x0000_s1026" type="#_x0000_t202" style="position:absolute;margin-left:-.05pt;margin-top:272.65pt;width:480.9pt;height:196.95pt;z-index:25165926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" fillcolor="#deeaf6 [664]" stroked="f" strokeweight=".5pt">
                <v:textbox inset="5mm,5mm,5mm,5mm">
                  <w:txbxContent>
                    <w:p w14:paraId="2C6309F9" w14:textId="075243FB" w:rsidR="00FB22B7" w:rsidRDefault="00FB22B7" w:rsidP="00FB22B7">
                      <w:pPr>
                        <w:pStyle w:val="Heading2"/>
                        <w:rPr>
                          <w:color w:val="5B9BD5" w:themeColor="accent5"/>
                          <w:lang w:val="en-NZ"/>
                        </w:rPr>
                      </w:pPr>
                      <w:r w:rsidRPr="00B85CC2">
                        <w:rPr>
                          <w:color w:val="5B9BD5" w:themeColor="accent5"/>
                          <w:lang w:val="en-NZ"/>
                        </w:rPr>
                        <w:t xml:space="preserve">Appraisal </w:t>
                      </w:r>
                      <w:r w:rsidR="00443A81">
                        <w:rPr>
                          <w:color w:val="5B9BD5" w:themeColor="accent5"/>
                          <w:lang w:val="en-NZ"/>
                        </w:rPr>
                        <w:t>e</w:t>
                      </w:r>
                      <w:r w:rsidRPr="00B85CC2">
                        <w:rPr>
                          <w:color w:val="5B9BD5" w:themeColor="accent5"/>
                          <w:lang w:val="en-NZ"/>
                        </w:rPr>
                        <w:t xml:space="preserve">xtension of </w:t>
                      </w:r>
                      <w:r w:rsidR="00443A81">
                        <w:rPr>
                          <w:color w:val="5B9BD5" w:themeColor="accent5"/>
                          <w:lang w:val="en-NZ"/>
                        </w:rPr>
                        <w:t>d</w:t>
                      </w:r>
                      <w:r w:rsidRPr="00B85CC2">
                        <w:rPr>
                          <w:color w:val="5B9BD5" w:themeColor="accent5"/>
                          <w:lang w:val="en-NZ"/>
                        </w:rPr>
                        <w:t xml:space="preserve">uration </w:t>
                      </w:r>
                    </w:p>
                    <w:p w14:paraId="3F8D0A1D" w14:textId="53BB7C51" w:rsidR="00B85CC2" w:rsidRDefault="00B85CC2" w:rsidP="00B85CC2">
                      <w:pPr>
                        <w:rPr>
                          <w:lang w:val="en-NZ"/>
                        </w:rPr>
                      </w:pPr>
                      <w:r>
                        <w:rPr>
                          <w:b/>
                          <w:bCs/>
                          <w:lang w:val="en-NZ"/>
                        </w:rPr>
                        <w:t>This form should only be used to support an application for an extension of duration</w:t>
                      </w:r>
                      <w:r w:rsidR="000E69DC">
                        <w:rPr>
                          <w:b/>
                          <w:bCs/>
                          <w:lang w:val="en-NZ"/>
                        </w:rPr>
                        <w:t xml:space="preserve"> of an exploration permit to appraise a discovery</w:t>
                      </w:r>
                      <w:r>
                        <w:rPr>
                          <w:b/>
                          <w:bCs/>
                          <w:lang w:val="en-NZ"/>
                        </w:rPr>
                        <w:t xml:space="preserve">. </w:t>
                      </w:r>
                      <w:r>
                        <w:rPr>
                          <w:lang w:val="en-NZ"/>
                        </w:rPr>
                        <w:t xml:space="preserve">For more information, including how to apply for a general extension of duration </w:t>
                      </w:r>
                      <w:r w:rsidR="00443A81">
                        <w:rPr>
                          <w:lang w:val="en-NZ"/>
                        </w:rPr>
                        <w:t>to</w:t>
                      </w:r>
                      <w:r>
                        <w:rPr>
                          <w:lang w:val="en-NZ"/>
                        </w:rPr>
                        <w:t xml:space="preserve"> an exploration</w:t>
                      </w:r>
                      <w:r w:rsidR="00443A81">
                        <w:rPr>
                          <w:lang w:val="en-NZ"/>
                        </w:rPr>
                        <w:t xml:space="preserve"> permit, refer to the</w:t>
                      </w:r>
                      <w:r w:rsidR="00F27C2E">
                        <w:rPr>
                          <w:lang w:val="en-NZ"/>
                        </w:rPr>
                        <w:t xml:space="preserve"> </w:t>
                      </w:r>
                      <w:hyperlink r:id="rId10" w:history="1">
                        <w:r w:rsidR="00F27C2E" w:rsidRPr="00566836">
                          <w:rPr>
                            <w:rStyle w:val="Hyperlink"/>
                            <w:lang w:val="en-NZ"/>
                          </w:rPr>
                          <w:t>Minerals – Change a Permit (APP-02) webpage</w:t>
                        </w:r>
                      </w:hyperlink>
                      <w:r w:rsidR="00F27C2E">
                        <w:rPr>
                          <w:lang w:val="en-NZ"/>
                        </w:rPr>
                        <w:t xml:space="preserve"> on the </w:t>
                      </w:r>
                      <w:r w:rsidR="00443A81">
                        <w:rPr>
                          <w:lang w:val="en-NZ"/>
                        </w:rPr>
                        <w:t>NZP&amp;M website.</w:t>
                      </w:r>
                    </w:p>
                    <w:p w14:paraId="6018CDDC" w14:textId="0F017B8D" w:rsidR="00F43537" w:rsidRDefault="00443A81" w:rsidP="00B85CC2">
                      <w:pPr>
                        <w:rPr>
                          <w:rFonts w:cstheme="minorHAnsi"/>
                          <w:lang w:val="en-NZ"/>
                        </w:rPr>
                      </w:pPr>
                      <w:r>
                        <w:rPr>
                          <w:lang w:val="en-NZ"/>
                        </w:rPr>
                        <w:t xml:space="preserve">An application for an appraisal extension of duration is made under section 35A of the </w:t>
                      </w:r>
                      <w:hyperlink r:id="rId11" w:history="1">
                        <w:r>
                          <w:rPr>
                            <w:rStyle w:val="Hyperlink"/>
                            <w:rFonts w:cstheme="minorHAnsi"/>
                            <w:lang w:val="en-NZ"/>
                          </w:rPr>
                          <w:t>Crown Minerals Act 1991</w:t>
                        </w:r>
                      </w:hyperlink>
                      <w:r>
                        <w:rPr>
                          <w:rFonts w:cstheme="minorHAnsi"/>
                          <w:lang w:val="en-NZ"/>
                        </w:rPr>
                        <w:t xml:space="preserve"> (the Act). An appraisal extension of duration will only be granted for the purpose of appraising the extent and characteristics of a</w:t>
                      </w:r>
                      <w:r w:rsidR="00A14CFF">
                        <w:rPr>
                          <w:rFonts w:cstheme="minorHAnsi"/>
                          <w:lang w:val="en-NZ"/>
                        </w:rPr>
                        <w:t>n existing</w:t>
                      </w:r>
                      <w:r>
                        <w:rPr>
                          <w:rFonts w:cstheme="minorHAnsi"/>
                          <w:lang w:val="en-NZ"/>
                        </w:rPr>
                        <w:t xml:space="preserve"> discovery. Before granting an appraisal extension of duration, </w:t>
                      </w:r>
                      <w:r w:rsidR="002D4FEE">
                        <w:rPr>
                          <w:rFonts w:cstheme="minorHAnsi"/>
                          <w:lang w:val="en-NZ"/>
                        </w:rPr>
                        <w:t>the Minister</w:t>
                      </w:r>
                      <w:r>
                        <w:rPr>
                          <w:rFonts w:cstheme="minorHAnsi"/>
                          <w:lang w:val="en-NZ"/>
                        </w:rPr>
                        <w:t xml:space="preserve"> must be satisfied that</w:t>
                      </w:r>
                      <w:r w:rsidR="00F43537">
                        <w:rPr>
                          <w:rFonts w:cstheme="minorHAnsi"/>
                          <w:lang w:val="en-NZ"/>
                        </w:rPr>
                        <w:t>:</w:t>
                      </w:r>
                    </w:p>
                    <w:p w14:paraId="5D1171EA" w14:textId="36A97F0A" w:rsidR="00443A81" w:rsidRPr="00F43537" w:rsidRDefault="00F43537" w:rsidP="00745906">
                      <w:pPr>
                        <w:pStyle w:val="ListParagraph"/>
                        <w:numPr>
                          <w:ilvl w:val="0"/>
                          <w:numId w:val="13"/>
                        </w:numPr>
                        <w:rPr>
                          <w:lang w:val="en-NZ"/>
                        </w:rPr>
                      </w:pPr>
                      <w:r>
                        <w:rPr>
                          <w:rFonts w:cstheme="minorHAnsi"/>
                          <w:lang w:val="en-NZ"/>
                        </w:rPr>
                        <w:t>T</w:t>
                      </w:r>
                      <w:r w:rsidR="00443A81" w:rsidRPr="00F43537">
                        <w:rPr>
                          <w:rFonts w:cstheme="minorHAnsi"/>
                          <w:lang w:val="en-NZ"/>
                        </w:rPr>
                        <w:t>he permit holder has made a discovery</w:t>
                      </w:r>
                      <w:r w:rsidRPr="00F43537">
                        <w:rPr>
                          <w:rFonts w:cstheme="minorHAnsi"/>
                          <w:lang w:val="en-NZ"/>
                        </w:rPr>
                        <w:t xml:space="preserve"> that has the potential to lead to the granting </w:t>
                      </w:r>
                      <w:r>
                        <w:rPr>
                          <w:rFonts w:cstheme="minorHAnsi"/>
                          <w:lang w:val="en-NZ"/>
                        </w:rPr>
                        <w:t>of a mining permit</w:t>
                      </w:r>
                      <w:r w:rsidR="00A14CFF">
                        <w:rPr>
                          <w:rFonts w:cstheme="minorHAnsi"/>
                          <w:lang w:val="en-NZ"/>
                        </w:rPr>
                        <w:t>,</w:t>
                      </w:r>
                    </w:p>
                    <w:p w14:paraId="6BA28658" w14:textId="46ED90F6" w:rsidR="00F43537" w:rsidRPr="00F43537" w:rsidRDefault="00F43537" w:rsidP="00745906">
                      <w:pPr>
                        <w:pStyle w:val="ListParagraph"/>
                        <w:numPr>
                          <w:ilvl w:val="0"/>
                          <w:numId w:val="13"/>
                        </w:numPr>
                        <w:rPr>
                          <w:lang w:val="en-NZ"/>
                        </w:rPr>
                      </w:pPr>
                      <w:r>
                        <w:rPr>
                          <w:rFonts w:cstheme="minorHAnsi"/>
                          <w:lang w:val="en-NZ"/>
                        </w:rPr>
                        <w:t xml:space="preserve">The current </w:t>
                      </w:r>
                      <w:r w:rsidR="00577DDC">
                        <w:rPr>
                          <w:rFonts w:cstheme="minorHAnsi"/>
                          <w:lang w:val="en-NZ"/>
                        </w:rPr>
                        <w:t xml:space="preserve">specified </w:t>
                      </w:r>
                      <w:r>
                        <w:rPr>
                          <w:rFonts w:cstheme="minorHAnsi"/>
                          <w:lang w:val="en-NZ"/>
                        </w:rPr>
                        <w:t xml:space="preserve">duration of the exploration permit does not allow </w:t>
                      </w:r>
                      <w:r w:rsidR="00577DDC">
                        <w:rPr>
                          <w:rFonts w:cstheme="minorHAnsi"/>
                          <w:lang w:val="en-NZ"/>
                        </w:rPr>
                        <w:t>sufficient</w:t>
                      </w:r>
                      <w:r>
                        <w:rPr>
                          <w:rFonts w:cstheme="minorHAnsi"/>
                          <w:lang w:val="en-NZ"/>
                        </w:rPr>
                        <w:t xml:space="preserve"> time to appraise the discovery, and</w:t>
                      </w:r>
                    </w:p>
                    <w:p w14:paraId="1ACCFF24" w14:textId="6A5B47FC" w:rsidR="00F43537" w:rsidRPr="00F43537" w:rsidRDefault="00F43537" w:rsidP="00745906">
                      <w:pPr>
                        <w:pStyle w:val="ListParagraph"/>
                        <w:numPr>
                          <w:ilvl w:val="0"/>
                          <w:numId w:val="13"/>
                        </w:numPr>
                        <w:rPr>
                          <w:lang w:val="en-NZ"/>
                        </w:rPr>
                      </w:pPr>
                      <w:r>
                        <w:rPr>
                          <w:rFonts w:cstheme="minorHAnsi"/>
                          <w:lang w:val="en-NZ"/>
                        </w:rPr>
                        <w:t>The proposed work programme in relation to the appraisal work is adequate.</w:t>
                      </w:r>
                    </w:p>
                    <w:p w14:paraId="069E4680" w14:textId="3A23F936" w:rsidR="00F43537" w:rsidRPr="00F43537" w:rsidRDefault="00F43537" w:rsidP="00F43537">
                      <w:pPr>
                        <w:rPr>
                          <w:b/>
                          <w:bCs/>
                          <w:lang w:val="en-NZ"/>
                        </w:rPr>
                      </w:pPr>
                      <w:r>
                        <w:rPr>
                          <w:b/>
                          <w:bCs/>
                          <w:lang w:val="en-NZ"/>
                        </w:rPr>
                        <w:t>An application for an appraisal extension of duration will not be granted for the purposes of ‘general exploration’.</w:t>
                      </w:r>
                    </w:p>
                  </w:txbxContent>
                </v:textbox>
                <w10:wrap anchorx="margin" anchory="page"/>
              </v:shape>
            </w:pict>
          </mc:Fallback>
        </mc:AlternateContent>
      </w:r>
    </w:p>
    <w:p w14:paraId="4AFB7AEE" w14:textId="5C76D972" w:rsidR="000C7F23" w:rsidRDefault="000C7F23" w:rsidP="00212212"/>
    <w:p w14:paraId="4005A06D" w14:textId="685E0509" w:rsidR="000C7F23" w:rsidRDefault="000C7F23" w:rsidP="00212212"/>
    <w:p w14:paraId="1578AAA5" w14:textId="053A34A4" w:rsidR="000C7F23" w:rsidRDefault="000C7F23" w:rsidP="00212212"/>
    <w:p w14:paraId="5158DD0C" w14:textId="0043D934" w:rsidR="000C7F23" w:rsidRDefault="000C7F23" w:rsidP="00212212"/>
    <w:p w14:paraId="77473CB9" w14:textId="5F19EDC6" w:rsidR="000C7F23" w:rsidRDefault="000C7F23" w:rsidP="00212212"/>
    <w:p w14:paraId="07CB7122" w14:textId="75220A21" w:rsidR="000C7F23" w:rsidRDefault="00624D37" w:rsidP="00212212">
      <w:r>
        <w:rPr>
          <w:noProof/>
        </w:rPr>
        <mc:AlternateContent>
          <mc:Choice Requires="wps">
            <w:drawing>
              <wp:anchor distT="0" distB="0" distL="114300" distR="114300" simplePos="0" relativeHeight="251657216" behindDoc="0" locked="0" layoutInCell="1" allowOverlap="1" wp14:anchorId="6B7B839A" wp14:editId="35EB79F7">
                <wp:simplePos x="0" y="0"/>
                <wp:positionH relativeFrom="margin">
                  <wp:align>left</wp:align>
                </wp:positionH>
                <wp:positionV relativeFrom="page">
                  <wp:posOffset>6214110</wp:posOffset>
                </wp:positionV>
                <wp:extent cx="6107430" cy="3075305"/>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6107430" cy="3075305"/>
                        </a:xfrm>
                        <a:prstGeom prst="rect">
                          <a:avLst/>
                        </a:prstGeom>
                        <a:solidFill>
                          <a:schemeClr val="accent6">
                            <a:lumMod val="20000"/>
                            <a:lumOff val="80000"/>
                          </a:schemeClr>
                        </a:solidFill>
                        <a:ln w="6350">
                          <a:noFill/>
                        </a:ln>
                      </wps:spPr>
                      <wps:txbx>
                        <w:txbxContent>
                          <w:p w14:paraId="709922D4" w14:textId="77777777" w:rsidR="00973ACF" w:rsidRPr="00D360DA" w:rsidRDefault="00973ACF" w:rsidP="00D360DA">
                            <w:pPr>
                              <w:pStyle w:val="Heading2"/>
                              <w:rPr>
                                <w:color w:val="70AD47" w:themeColor="accent6"/>
                              </w:rPr>
                            </w:pPr>
                            <w:r w:rsidRPr="00D360DA">
                              <w:rPr>
                                <w:color w:val="70AD47" w:themeColor="accent6"/>
                              </w:rPr>
                              <w:t>How to use this document</w:t>
                            </w:r>
                          </w:p>
                          <w:p w14:paraId="62F736DC" w14:textId="56D4853D" w:rsidR="00051664" w:rsidRDefault="00BF034E" w:rsidP="00051664">
                            <w:pPr>
                              <w:rPr>
                                <w:rFonts w:cstheme="minorHAnsi"/>
                                <w:lang w:val="en-NZ"/>
                              </w:rPr>
                            </w:pPr>
                            <w:r>
                              <w:rPr>
                                <w:lang w:val="en-NZ"/>
                              </w:rPr>
                              <w:t>Use this</w:t>
                            </w:r>
                            <w:r w:rsidR="00051664" w:rsidRPr="00051664">
                              <w:rPr>
                                <w:lang w:val="en-NZ"/>
                              </w:rPr>
                              <w:t xml:space="preserve"> template </w:t>
                            </w:r>
                            <w:r w:rsidR="008C0743">
                              <w:rPr>
                                <w:lang w:val="en-NZ"/>
                              </w:rPr>
                              <w:t>to provide the</w:t>
                            </w:r>
                            <w:r w:rsidR="00051664" w:rsidRPr="00051664">
                              <w:rPr>
                                <w:lang w:val="en-NZ"/>
                              </w:rPr>
                              <w:t xml:space="preserve"> supporting information </w:t>
                            </w:r>
                            <w:r w:rsidR="008C0743">
                              <w:rPr>
                                <w:lang w:val="en-NZ"/>
                              </w:rPr>
                              <w:t>required to accompany</w:t>
                            </w:r>
                            <w:r w:rsidR="00051664" w:rsidRPr="00051664">
                              <w:rPr>
                                <w:lang w:val="en-NZ"/>
                              </w:rPr>
                              <w:t xml:space="preserve"> a</w:t>
                            </w:r>
                            <w:r w:rsidR="008C0743">
                              <w:rPr>
                                <w:lang w:val="en-NZ"/>
                              </w:rPr>
                              <w:t xml:space="preserve">n </w:t>
                            </w:r>
                            <w:r>
                              <w:rPr>
                                <w:lang w:val="en-NZ"/>
                              </w:rPr>
                              <w:t xml:space="preserve">application for an </w:t>
                            </w:r>
                            <w:r w:rsidR="00AC2C32">
                              <w:rPr>
                                <w:lang w:val="en-NZ"/>
                              </w:rPr>
                              <w:t xml:space="preserve">appraisal </w:t>
                            </w:r>
                            <w:r w:rsidR="008C0743">
                              <w:rPr>
                                <w:lang w:val="en-NZ"/>
                              </w:rPr>
                              <w:t>extension of duration for a</w:t>
                            </w:r>
                            <w:r w:rsidR="000C7F23">
                              <w:rPr>
                                <w:lang w:val="en-NZ"/>
                              </w:rPr>
                              <w:t>n</w:t>
                            </w:r>
                            <w:r w:rsidR="00AC2C32">
                              <w:rPr>
                                <w:lang w:val="en-NZ"/>
                              </w:rPr>
                              <w:t xml:space="preserve"> e</w:t>
                            </w:r>
                            <w:r w:rsidR="00CD2A8B">
                              <w:rPr>
                                <w:lang w:val="en-NZ"/>
                              </w:rPr>
                              <w:t>xplorati</w:t>
                            </w:r>
                            <w:r w:rsidR="00CD2A8B" w:rsidRPr="00CD2A8B">
                              <w:rPr>
                                <w:lang w:val="en-NZ"/>
                              </w:rPr>
                              <w:t xml:space="preserve">on </w:t>
                            </w:r>
                            <w:r w:rsidR="008C0743" w:rsidRPr="00CD2A8B">
                              <w:rPr>
                                <w:lang w:val="en-NZ"/>
                              </w:rPr>
                              <w:t>permit</w:t>
                            </w:r>
                            <w:r w:rsidR="008C0743">
                              <w:rPr>
                                <w:lang w:val="en-NZ"/>
                              </w:rPr>
                              <w:t xml:space="preserve"> </w:t>
                            </w:r>
                            <w:r w:rsidR="00E80972" w:rsidRPr="00BB1B6D">
                              <w:rPr>
                                <w:rFonts w:cstheme="minorHAnsi"/>
                                <w:lang w:val="en-NZ"/>
                              </w:rPr>
                              <w:t xml:space="preserve">under the </w:t>
                            </w:r>
                            <w:hyperlink r:id="rId12" w:history="1">
                              <w:r w:rsidR="00E80972" w:rsidRPr="00BB1B6D">
                                <w:rPr>
                                  <w:rStyle w:val="Hyperlink"/>
                                  <w:rFonts w:cstheme="minorHAnsi"/>
                                  <w:lang w:val="en-NZ"/>
                                </w:rPr>
                                <w:t>Crown Minerals (Minerals Other than Petroleum) Regulations 2007</w:t>
                              </w:r>
                            </w:hyperlink>
                            <w:r w:rsidR="004B5C3F">
                              <w:rPr>
                                <w:rStyle w:val="Hyperlink"/>
                                <w:rFonts w:cstheme="minorHAnsi"/>
                                <w:lang w:val="en-NZ"/>
                              </w:rPr>
                              <w:t xml:space="preserve"> </w:t>
                            </w:r>
                            <w:r w:rsidR="00E80972">
                              <w:rPr>
                                <w:rFonts w:cstheme="minorHAnsi"/>
                                <w:lang w:val="en-NZ"/>
                              </w:rPr>
                              <w:t xml:space="preserve"> </w:t>
                            </w:r>
                            <w:r w:rsidR="004B5C3F">
                              <w:rPr>
                                <w:rFonts w:cstheme="minorHAnsi"/>
                                <w:lang w:val="en-NZ"/>
                              </w:rPr>
                              <w:t xml:space="preserve">(the Regulations) </w:t>
                            </w:r>
                            <w:r w:rsidR="00443A81">
                              <w:rPr>
                                <w:rFonts w:cstheme="minorHAnsi"/>
                                <w:lang w:val="en-NZ"/>
                              </w:rPr>
                              <w:t>and the Act.</w:t>
                            </w:r>
                          </w:p>
                          <w:p w14:paraId="41007768" w14:textId="31258D53" w:rsidR="00051664" w:rsidRPr="00051664" w:rsidRDefault="00051664" w:rsidP="00051664">
                            <w:pPr>
                              <w:rPr>
                                <w:lang w:val="en-NZ"/>
                              </w:rPr>
                            </w:pPr>
                            <w:r w:rsidRPr="00051664">
                              <w:rPr>
                                <w:lang w:val="en-NZ"/>
                              </w:rPr>
                              <w:t xml:space="preserve">Filling out all the required information in this template will help us make a timely </w:t>
                            </w:r>
                            <w:r w:rsidR="00BF034E">
                              <w:rPr>
                                <w:lang w:val="en-NZ"/>
                              </w:rPr>
                              <w:t>decision</w:t>
                            </w:r>
                            <w:r w:rsidRPr="00051664">
                              <w:rPr>
                                <w:lang w:val="en-NZ"/>
                              </w:rPr>
                              <w:t xml:space="preserve"> on your application.</w:t>
                            </w:r>
                          </w:p>
                          <w:p w14:paraId="49F19BC9" w14:textId="77777777" w:rsidR="00051664" w:rsidRPr="00051664" w:rsidRDefault="00051664" w:rsidP="00051664">
                            <w:pPr>
                              <w:rPr>
                                <w:lang w:val="en-NZ"/>
                              </w:rPr>
                            </w:pPr>
                            <w:r w:rsidRPr="00051664">
                              <w:rPr>
                                <w:lang w:val="en-NZ"/>
                              </w:rPr>
                              <w:t>What you need to do:</w:t>
                            </w:r>
                          </w:p>
                          <w:p w14:paraId="221D1F63" w14:textId="39B2CBCF" w:rsidR="008C0743" w:rsidRPr="00137DB7" w:rsidRDefault="008C0743" w:rsidP="00745906">
                            <w:pPr>
                              <w:pStyle w:val="ListParagraphIndent"/>
                              <w:numPr>
                                <w:ilvl w:val="0"/>
                                <w:numId w:val="5"/>
                              </w:numPr>
                              <w:rPr>
                                <w:lang w:val="en-NZ"/>
                              </w:rPr>
                            </w:pPr>
                            <w:r w:rsidRPr="00137DB7">
                              <w:rPr>
                                <w:b/>
                                <w:bCs/>
                                <w:lang w:val="en-NZ"/>
                              </w:rPr>
                              <w:t>Download this template and fill it out on a computer.</w:t>
                            </w:r>
                            <w:r w:rsidRPr="00137DB7">
                              <w:rPr>
                                <w:lang w:val="en-NZ"/>
                              </w:rPr>
                              <w:t xml:space="preserve"> </w:t>
                            </w:r>
                            <w:r w:rsidR="00BF034E">
                              <w:rPr>
                                <w:lang w:val="en-NZ"/>
                              </w:rPr>
                              <w:t>Provide the requested</w:t>
                            </w:r>
                            <w:r w:rsidR="00BF034E" w:rsidRPr="00BB1B6D">
                              <w:rPr>
                                <w:lang w:val="en-NZ"/>
                              </w:rPr>
                              <w:t xml:space="preserve"> information under the headings </w:t>
                            </w:r>
                            <w:r w:rsidR="00BF034E">
                              <w:rPr>
                                <w:lang w:val="en-NZ"/>
                              </w:rPr>
                              <w:t>to the best of your ability. Type your answers into the input boxes and fields or check the tick boxes when applicable</w:t>
                            </w:r>
                            <w:r w:rsidR="00BF034E" w:rsidRPr="00BB1B6D">
                              <w:rPr>
                                <w:lang w:val="en-NZ"/>
                              </w:rPr>
                              <w:t>.</w:t>
                            </w:r>
                            <w:r w:rsidR="00BF034E">
                              <w:rPr>
                                <w:lang w:val="en-NZ"/>
                              </w:rPr>
                              <w:t xml:space="preserve"> You can insert tables and pictures into the boxes if needed. Expand the boxes if you need more room for your answers.</w:t>
                            </w:r>
                            <w:r w:rsidR="00BF034E" w:rsidRPr="00BB1B6D">
                              <w:rPr>
                                <w:lang w:val="en-NZ"/>
                              </w:rPr>
                              <w:t xml:space="preserve"> The notes under each heading give guidance, tips and reminders of what you need to provide.</w:t>
                            </w:r>
                          </w:p>
                          <w:p w14:paraId="6CB6005C" w14:textId="3BE9E6C5" w:rsidR="00051664" w:rsidRPr="00051664" w:rsidRDefault="008C0743" w:rsidP="00745906">
                            <w:pPr>
                              <w:pStyle w:val="ListParagraphIndent"/>
                              <w:numPr>
                                <w:ilvl w:val="0"/>
                                <w:numId w:val="5"/>
                              </w:numPr>
                              <w:rPr>
                                <w:lang w:val="en-NZ"/>
                              </w:rPr>
                            </w:pPr>
                            <w:r w:rsidRPr="00137DB7">
                              <w:rPr>
                                <w:b/>
                                <w:bCs/>
                                <w:lang w:val="en-NZ"/>
                              </w:rPr>
                              <w:t xml:space="preserve">Fill out the application form </w:t>
                            </w:r>
                            <w:r w:rsidR="00BF034E">
                              <w:rPr>
                                <w:b/>
                                <w:bCs/>
                                <w:lang w:val="en-NZ"/>
                              </w:rPr>
                              <w:t xml:space="preserve">(APP-02) </w:t>
                            </w:r>
                            <w:r w:rsidRPr="00137DB7">
                              <w:rPr>
                                <w:lang w:val="en-NZ"/>
                              </w:rPr>
                              <w:t xml:space="preserve">by using the </w:t>
                            </w:r>
                            <w:hyperlink r:id="rId13" w:history="1">
                              <w:r w:rsidRPr="00137DB7">
                                <w:rPr>
                                  <w:rStyle w:val="Hyperlink"/>
                                  <w:lang w:val="en-NZ"/>
                                </w:rPr>
                                <w:t>online permitting system (OPS)</w:t>
                              </w:r>
                            </w:hyperlink>
                            <w:r w:rsidRPr="00137DB7">
                              <w:rPr>
                                <w:lang w:val="en-NZ"/>
                              </w:rPr>
                              <w:t xml:space="preserve"> or </w:t>
                            </w:r>
                            <w:r>
                              <w:rPr>
                                <w:lang w:val="en-NZ"/>
                              </w:rPr>
                              <w:t>by downloading it</w:t>
                            </w:r>
                            <w:r w:rsidRPr="00137DB7">
                              <w:rPr>
                                <w:lang w:val="en-NZ"/>
                              </w:rPr>
                              <w:t>:</w:t>
                            </w:r>
                            <w:r w:rsidR="00352F9F">
                              <w:rPr>
                                <w:lang w:val="en-NZ"/>
                              </w:rPr>
                              <w:t xml:space="preserve"> </w:t>
                            </w:r>
                            <w:hyperlink r:id="rId14" w:history="1">
                              <w:r w:rsidR="00DC624E">
                                <w:rPr>
                                  <w:rStyle w:val="Hyperlink"/>
                                  <w:lang w:val="en-NZ"/>
                                </w:rPr>
                                <w:t>Application to change a permit [PDF 514KB]</w:t>
                              </w:r>
                            </w:hyperlink>
                          </w:p>
                          <w:p w14:paraId="1D38C08F" w14:textId="77777777" w:rsidR="00051664" w:rsidRPr="00051664" w:rsidRDefault="00051664" w:rsidP="00745906">
                            <w:pPr>
                              <w:pStyle w:val="ListParagraphIndent"/>
                              <w:numPr>
                                <w:ilvl w:val="0"/>
                                <w:numId w:val="5"/>
                              </w:numPr>
                              <w:rPr>
                                <w:lang w:val="en-NZ"/>
                              </w:rPr>
                            </w:pPr>
                            <w:r w:rsidRPr="00051664">
                              <w:rPr>
                                <w:b/>
                                <w:bCs/>
                                <w:lang w:val="en-NZ"/>
                              </w:rPr>
                              <w:t>Send us your filled out template</w:t>
                            </w:r>
                            <w:r w:rsidRPr="00051664">
                              <w:rPr>
                                <w:lang w:val="en-NZ"/>
                              </w:rPr>
                              <w:t xml:space="preserve"> by uploading it to your application through OPS or by emailing it to us at </w:t>
                            </w:r>
                            <w:bookmarkStart w:id="0" w:name="_Hlk170300212"/>
                            <w:r>
                              <w:fldChar w:fldCharType="begin"/>
                            </w:r>
                            <w:r>
                              <w:instrText>HYPERLINK "mailto:nzpam@mbie.govt.nz"</w:instrText>
                            </w:r>
                            <w:r>
                              <w:fldChar w:fldCharType="separate"/>
                            </w:r>
                            <w:r w:rsidRPr="00051664">
                              <w:rPr>
                                <w:rStyle w:val="Hyperlink"/>
                                <w:lang w:val="en-NZ"/>
                              </w:rPr>
                              <w:t>nzpam@mbie.govt.nz</w:t>
                            </w:r>
                            <w:r>
                              <w:rPr>
                                <w:rStyle w:val="Hyperlink"/>
                                <w:lang w:val="en-NZ"/>
                              </w:rPr>
                              <w:fldChar w:fldCharType="end"/>
                            </w:r>
                            <w:r w:rsidRPr="00051664">
                              <w:rPr>
                                <w:lang w:val="en-NZ"/>
                              </w:rPr>
                              <w:t>.</w:t>
                            </w:r>
                            <w:bookmarkEnd w:id="0"/>
                          </w:p>
                          <w:p w14:paraId="25400099" w14:textId="59A87A46" w:rsidR="00051664" w:rsidRPr="00051664" w:rsidRDefault="00051664" w:rsidP="00745906">
                            <w:pPr>
                              <w:pStyle w:val="ListParagraphIndent"/>
                              <w:numPr>
                                <w:ilvl w:val="0"/>
                                <w:numId w:val="5"/>
                              </w:numPr>
                              <w:rPr>
                                <w:lang w:val="en-NZ"/>
                              </w:rPr>
                            </w:pPr>
                            <w:r w:rsidRPr="00051664">
                              <w:rPr>
                                <w:b/>
                                <w:bCs/>
                                <w:lang w:val="en-NZ"/>
                              </w:rPr>
                              <w:t>Attach all other supporting information to your application form.</w:t>
                            </w:r>
                            <w:r w:rsidRPr="00051664">
                              <w:rPr>
                                <w:lang w:val="en-NZ"/>
                              </w:rPr>
                              <w:t xml:space="preserve"> </w:t>
                            </w:r>
                            <w:r w:rsidR="00352F9F" w:rsidRPr="00352F9F">
                              <w:rPr>
                                <w:lang w:val="en-NZ"/>
                              </w:rPr>
                              <w:t xml:space="preserve">This could include </w:t>
                            </w:r>
                            <w:r w:rsidR="00E80972">
                              <w:rPr>
                                <w:lang w:val="en-NZ"/>
                              </w:rPr>
                              <w:t>maps</w:t>
                            </w:r>
                            <w:r w:rsidR="00352F9F" w:rsidRPr="00352F9F">
                              <w:rPr>
                                <w:lang w:val="en-NZ"/>
                              </w:rPr>
                              <w:t>,</w:t>
                            </w:r>
                            <w:r w:rsidR="00C15122">
                              <w:rPr>
                                <w:lang w:val="en-NZ"/>
                              </w:rPr>
                              <w:t xml:space="preserve"> or other documents that you think would support your application</w:t>
                            </w:r>
                            <w:r w:rsidR="00352F9F" w:rsidRPr="00352F9F">
                              <w:rPr>
                                <w:lang w:val="en-NZ"/>
                              </w:rPr>
                              <w:t>.</w:t>
                            </w:r>
                          </w:p>
                          <w:p w14:paraId="716B75DA" w14:textId="4D9FABCE" w:rsidR="00D360DA" w:rsidRDefault="00D360DA" w:rsidP="00051664">
                            <w:pPr>
                              <w:rPr>
                                <w:rFonts w:cstheme="minorHAnsi"/>
                              </w:rPr>
                            </w:pP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7B839A" id="Text Box 4" o:spid="_x0000_s1027" type="#_x0000_t202" style="position:absolute;margin-left:0;margin-top:489.3pt;width:480.9pt;height:242.15pt;z-index:251657216;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" fillcolor="#e2efd9 [665]" stroked="f" strokeweight=".5pt">
                <v:textbox inset="5mm,5mm,5mm,5mm">
                  <w:txbxContent>
                    <w:p w14:paraId="709922D4" w14:textId="77777777" w:rsidR="00973ACF" w:rsidRPr="00D360DA" w:rsidRDefault="00973ACF" w:rsidP="00D360DA">
                      <w:pPr>
                        <w:pStyle w:val="Heading2"/>
                        <w:rPr>
                          <w:color w:val="70AD47" w:themeColor="accent6"/>
                        </w:rPr>
                      </w:pPr>
                      <w:r w:rsidRPr="00D360DA">
                        <w:rPr>
                          <w:color w:val="70AD47" w:themeColor="accent6"/>
                        </w:rPr>
                        <w:t>How to use this document</w:t>
                      </w:r>
                    </w:p>
                    <w:p w14:paraId="62F736DC" w14:textId="56D4853D" w:rsidR="00051664" w:rsidRDefault="00BF034E" w:rsidP="00051664">
                      <w:pPr>
                        <w:rPr>
                          <w:rFonts w:cstheme="minorHAnsi"/>
                          <w:lang w:val="en-NZ"/>
                        </w:rPr>
                      </w:pPr>
                      <w:r>
                        <w:rPr>
                          <w:lang w:val="en-NZ"/>
                        </w:rPr>
                        <w:t>Use this</w:t>
                      </w:r>
                      <w:r w:rsidR="00051664" w:rsidRPr="00051664">
                        <w:rPr>
                          <w:lang w:val="en-NZ"/>
                        </w:rPr>
                        <w:t xml:space="preserve"> template </w:t>
                      </w:r>
                      <w:r w:rsidR="008C0743">
                        <w:rPr>
                          <w:lang w:val="en-NZ"/>
                        </w:rPr>
                        <w:t>to provide the</w:t>
                      </w:r>
                      <w:r w:rsidR="00051664" w:rsidRPr="00051664">
                        <w:rPr>
                          <w:lang w:val="en-NZ"/>
                        </w:rPr>
                        <w:t xml:space="preserve"> supporting information </w:t>
                      </w:r>
                      <w:r w:rsidR="008C0743">
                        <w:rPr>
                          <w:lang w:val="en-NZ"/>
                        </w:rPr>
                        <w:t>required to accompany</w:t>
                      </w:r>
                      <w:r w:rsidR="00051664" w:rsidRPr="00051664">
                        <w:rPr>
                          <w:lang w:val="en-NZ"/>
                        </w:rPr>
                        <w:t xml:space="preserve"> a</w:t>
                      </w:r>
                      <w:r w:rsidR="008C0743">
                        <w:rPr>
                          <w:lang w:val="en-NZ"/>
                        </w:rPr>
                        <w:t xml:space="preserve">n </w:t>
                      </w:r>
                      <w:r>
                        <w:rPr>
                          <w:lang w:val="en-NZ"/>
                        </w:rPr>
                        <w:t xml:space="preserve">application for an </w:t>
                      </w:r>
                      <w:r w:rsidR="00AC2C32">
                        <w:rPr>
                          <w:lang w:val="en-NZ"/>
                        </w:rPr>
                        <w:t xml:space="preserve">appraisal </w:t>
                      </w:r>
                      <w:r w:rsidR="008C0743">
                        <w:rPr>
                          <w:lang w:val="en-NZ"/>
                        </w:rPr>
                        <w:t>extension of duration for a</w:t>
                      </w:r>
                      <w:r w:rsidR="000C7F23">
                        <w:rPr>
                          <w:lang w:val="en-NZ"/>
                        </w:rPr>
                        <w:t>n</w:t>
                      </w:r>
                      <w:r w:rsidR="00AC2C32">
                        <w:rPr>
                          <w:lang w:val="en-NZ"/>
                        </w:rPr>
                        <w:t xml:space="preserve"> e</w:t>
                      </w:r>
                      <w:r w:rsidR="00CD2A8B">
                        <w:rPr>
                          <w:lang w:val="en-NZ"/>
                        </w:rPr>
                        <w:t>xplorati</w:t>
                      </w:r>
                      <w:r w:rsidR="00CD2A8B" w:rsidRPr="00CD2A8B">
                        <w:rPr>
                          <w:lang w:val="en-NZ"/>
                        </w:rPr>
                        <w:t xml:space="preserve">on </w:t>
                      </w:r>
                      <w:r w:rsidR="008C0743" w:rsidRPr="00CD2A8B">
                        <w:rPr>
                          <w:lang w:val="en-NZ"/>
                        </w:rPr>
                        <w:t>permit</w:t>
                      </w:r>
                      <w:r w:rsidR="008C0743">
                        <w:rPr>
                          <w:lang w:val="en-NZ"/>
                        </w:rPr>
                        <w:t xml:space="preserve"> </w:t>
                      </w:r>
                      <w:r w:rsidR="00E80972" w:rsidRPr="00BB1B6D">
                        <w:rPr>
                          <w:rFonts w:cstheme="minorHAnsi"/>
                          <w:lang w:val="en-NZ"/>
                        </w:rPr>
                        <w:t xml:space="preserve">under the </w:t>
                      </w:r>
                      <w:hyperlink r:id="rId15" w:history="1">
                        <w:r w:rsidR="00E80972" w:rsidRPr="00BB1B6D">
                          <w:rPr>
                            <w:rStyle w:val="Hyperlink"/>
                            <w:rFonts w:cstheme="minorHAnsi"/>
                            <w:lang w:val="en-NZ"/>
                          </w:rPr>
                          <w:t>Crown Minerals (Minerals Other than Petroleum) Regulations 2007</w:t>
                        </w:r>
                      </w:hyperlink>
                      <w:r w:rsidR="004B5C3F">
                        <w:rPr>
                          <w:rStyle w:val="Hyperlink"/>
                          <w:rFonts w:cstheme="minorHAnsi"/>
                          <w:lang w:val="en-NZ"/>
                        </w:rPr>
                        <w:t xml:space="preserve"> </w:t>
                      </w:r>
                      <w:r w:rsidR="00E80972">
                        <w:rPr>
                          <w:rFonts w:cstheme="minorHAnsi"/>
                          <w:lang w:val="en-NZ"/>
                        </w:rPr>
                        <w:t xml:space="preserve"> </w:t>
                      </w:r>
                      <w:r w:rsidR="004B5C3F">
                        <w:rPr>
                          <w:rFonts w:cstheme="minorHAnsi"/>
                          <w:lang w:val="en-NZ"/>
                        </w:rPr>
                        <w:t xml:space="preserve">(the Regulations) </w:t>
                      </w:r>
                      <w:r w:rsidR="00443A81">
                        <w:rPr>
                          <w:rFonts w:cstheme="minorHAnsi"/>
                          <w:lang w:val="en-NZ"/>
                        </w:rPr>
                        <w:t>and the Act.</w:t>
                      </w:r>
                    </w:p>
                    <w:p w14:paraId="41007768" w14:textId="31258D53" w:rsidR="00051664" w:rsidRPr="00051664" w:rsidRDefault="00051664" w:rsidP="00051664">
                      <w:pPr>
                        <w:rPr>
                          <w:lang w:val="en-NZ"/>
                        </w:rPr>
                      </w:pPr>
                      <w:r w:rsidRPr="00051664">
                        <w:rPr>
                          <w:lang w:val="en-NZ"/>
                        </w:rPr>
                        <w:t xml:space="preserve">Filling out all the required information in this template will help us make a timely </w:t>
                      </w:r>
                      <w:r w:rsidR="00BF034E">
                        <w:rPr>
                          <w:lang w:val="en-NZ"/>
                        </w:rPr>
                        <w:t>decision</w:t>
                      </w:r>
                      <w:r w:rsidRPr="00051664">
                        <w:rPr>
                          <w:lang w:val="en-NZ"/>
                        </w:rPr>
                        <w:t xml:space="preserve"> on your application.</w:t>
                      </w:r>
                    </w:p>
                    <w:p w14:paraId="49F19BC9" w14:textId="77777777" w:rsidR="00051664" w:rsidRPr="00051664" w:rsidRDefault="00051664" w:rsidP="00051664">
                      <w:pPr>
                        <w:rPr>
                          <w:lang w:val="en-NZ"/>
                        </w:rPr>
                      </w:pPr>
                      <w:r w:rsidRPr="00051664">
                        <w:rPr>
                          <w:lang w:val="en-NZ"/>
                        </w:rPr>
                        <w:t>What you need to do:</w:t>
                      </w:r>
                    </w:p>
                    <w:p w14:paraId="221D1F63" w14:textId="39B2CBCF" w:rsidR="008C0743" w:rsidRPr="00137DB7" w:rsidRDefault="008C0743" w:rsidP="00745906">
                      <w:pPr>
                        <w:pStyle w:val="ListParagraphIndent"/>
                        <w:numPr>
                          <w:ilvl w:val="0"/>
                          <w:numId w:val="5"/>
                        </w:numPr>
                        <w:rPr>
                          <w:lang w:val="en-NZ"/>
                        </w:rPr>
                      </w:pPr>
                      <w:r w:rsidRPr="00137DB7">
                        <w:rPr>
                          <w:b/>
                          <w:bCs/>
                          <w:lang w:val="en-NZ"/>
                        </w:rPr>
                        <w:t>Download this template and fill it out on a computer.</w:t>
                      </w:r>
                      <w:r w:rsidRPr="00137DB7">
                        <w:rPr>
                          <w:lang w:val="en-NZ"/>
                        </w:rPr>
                        <w:t xml:space="preserve"> </w:t>
                      </w:r>
                      <w:r w:rsidR="00BF034E">
                        <w:rPr>
                          <w:lang w:val="en-NZ"/>
                        </w:rPr>
                        <w:t>Provide the requested</w:t>
                      </w:r>
                      <w:r w:rsidR="00BF034E" w:rsidRPr="00BB1B6D">
                        <w:rPr>
                          <w:lang w:val="en-NZ"/>
                        </w:rPr>
                        <w:t xml:space="preserve"> information under the headings </w:t>
                      </w:r>
                      <w:r w:rsidR="00BF034E">
                        <w:rPr>
                          <w:lang w:val="en-NZ"/>
                        </w:rPr>
                        <w:t>to the best of your ability. Type your answers into the input boxes and fields or check the tick boxes when applicable</w:t>
                      </w:r>
                      <w:r w:rsidR="00BF034E" w:rsidRPr="00BB1B6D">
                        <w:rPr>
                          <w:lang w:val="en-NZ"/>
                        </w:rPr>
                        <w:t>.</w:t>
                      </w:r>
                      <w:r w:rsidR="00BF034E">
                        <w:rPr>
                          <w:lang w:val="en-NZ"/>
                        </w:rPr>
                        <w:t xml:space="preserve"> You can insert tables and pictures into the boxes if needed. Expand the boxes if you need more room for your answers.</w:t>
                      </w:r>
                      <w:r w:rsidR="00BF034E" w:rsidRPr="00BB1B6D">
                        <w:rPr>
                          <w:lang w:val="en-NZ"/>
                        </w:rPr>
                        <w:t xml:space="preserve"> The notes under each heading give guidance, tips and reminders of what you need to provide.</w:t>
                      </w:r>
                    </w:p>
                    <w:p w14:paraId="6CB6005C" w14:textId="3BE9E6C5" w:rsidR="00051664" w:rsidRPr="00051664" w:rsidRDefault="008C0743" w:rsidP="00745906">
                      <w:pPr>
                        <w:pStyle w:val="ListParagraphIndent"/>
                        <w:numPr>
                          <w:ilvl w:val="0"/>
                          <w:numId w:val="5"/>
                        </w:numPr>
                        <w:rPr>
                          <w:lang w:val="en-NZ"/>
                        </w:rPr>
                      </w:pPr>
                      <w:r w:rsidRPr="00137DB7">
                        <w:rPr>
                          <w:b/>
                          <w:bCs/>
                          <w:lang w:val="en-NZ"/>
                        </w:rPr>
                        <w:t xml:space="preserve">Fill out the application form </w:t>
                      </w:r>
                      <w:r w:rsidR="00BF034E">
                        <w:rPr>
                          <w:b/>
                          <w:bCs/>
                          <w:lang w:val="en-NZ"/>
                        </w:rPr>
                        <w:t xml:space="preserve">(APP-02) </w:t>
                      </w:r>
                      <w:r w:rsidRPr="00137DB7">
                        <w:rPr>
                          <w:lang w:val="en-NZ"/>
                        </w:rPr>
                        <w:t xml:space="preserve">by using the </w:t>
                      </w:r>
                      <w:hyperlink r:id="rId16" w:history="1">
                        <w:r w:rsidRPr="00137DB7">
                          <w:rPr>
                            <w:rStyle w:val="Hyperlink"/>
                            <w:lang w:val="en-NZ"/>
                          </w:rPr>
                          <w:t>online permitting system (OPS)</w:t>
                        </w:r>
                      </w:hyperlink>
                      <w:r w:rsidRPr="00137DB7">
                        <w:rPr>
                          <w:lang w:val="en-NZ"/>
                        </w:rPr>
                        <w:t xml:space="preserve"> or </w:t>
                      </w:r>
                      <w:r>
                        <w:rPr>
                          <w:lang w:val="en-NZ"/>
                        </w:rPr>
                        <w:t>by downloading it</w:t>
                      </w:r>
                      <w:r w:rsidRPr="00137DB7">
                        <w:rPr>
                          <w:lang w:val="en-NZ"/>
                        </w:rPr>
                        <w:t>:</w:t>
                      </w:r>
                      <w:r w:rsidR="00352F9F">
                        <w:rPr>
                          <w:lang w:val="en-NZ"/>
                        </w:rPr>
                        <w:t xml:space="preserve"> </w:t>
                      </w:r>
                      <w:hyperlink r:id="rId17" w:history="1">
                        <w:r w:rsidR="00DC624E">
                          <w:rPr>
                            <w:rStyle w:val="Hyperlink"/>
                            <w:lang w:val="en-NZ"/>
                          </w:rPr>
                          <w:t>Application to change a permit [PDF 514KB]</w:t>
                        </w:r>
                      </w:hyperlink>
                    </w:p>
                    <w:p w14:paraId="1D38C08F" w14:textId="77777777" w:rsidR="00051664" w:rsidRPr="00051664" w:rsidRDefault="00051664" w:rsidP="00745906">
                      <w:pPr>
                        <w:pStyle w:val="ListParagraphIndent"/>
                        <w:numPr>
                          <w:ilvl w:val="0"/>
                          <w:numId w:val="5"/>
                        </w:numPr>
                        <w:rPr>
                          <w:lang w:val="en-NZ"/>
                        </w:rPr>
                      </w:pPr>
                      <w:r w:rsidRPr="00051664">
                        <w:rPr>
                          <w:b/>
                          <w:bCs/>
                          <w:lang w:val="en-NZ"/>
                        </w:rPr>
                        <w:t>Send us your filled out template</w:t>
                      </w:r>
                      <w:r w:rsidRPr="00051664">
                        <w:rPr>
                          <w:lang w:val="en-NZ"/>
                        </w:rPr>
                        <w:t xml:space="preserve"> by uploading it to your application through OPS or by emailing it to us at </w:t>
                      </w:r>
                      <w:bookmarkStart w:id="1" w:name="_Hlk170300212"/>
                      <w:r>
                        <w:fldChar w:fldCharType="begin"/>
                      </w:r>
                      <w:r>
                        <w:instrText>HYPERLINK "mailto:nzpam@mbie.govt.nz"</w:instrText>
                      </w:r>
                      <w:r>
                        <w:fldChar w:fldCharType="separate"/>
                      </w:r>
                      <w:r w:rsidRPr="00051664">
                        <w:rPr>
                          <w:rStyle w:val="Hyperlink"/>
                          <w:lang w:val="en-NZ"/>
                        </w:rPr>
                        <w:t>nzpam@mbie.govt.nz</w:t>
                      </w:r>
                      <w:r>
                        <w:rPr>
                          <w:rStyle w:val="Hyperlink"/>
                          <w:lang w:val="en-NZ"/>
                        </w:rPr>
                        <w:fldChar w:fldCharType="end"/>
                      </w:r>
                      <w:r w:rsidRPr="00051664">
                        <w:rPr>
                          <w:lang w:val="en-NZ"/>
                        </w:rPr>
                        <w:t>.</w:t>
                      </w:r>
                      <w:bookmarkEnd w:id="1"/>
                    </w:p>
                    <w:p w14:paraId="25400099" w14:textId="59A87A46" w:rsidR="00051664" w:rsidRPr="00051664" w:rsidRDefault="00051664" w:rsidP="00745906">
                      <w:pPr>
                        <w:pStyle w:val="ListParagraphIndent"/>
                        <w:numPr>
                          <w:ilvl w:val="0"/>
                          <w:numId w:val="5"/>
                        </w:numPr>
                        <w:rPr>
                          <w:lang w:val="en-NZ"/>
                        </w:rPr>
                      </w:pPr>
                      <w:r w:rsidRPr="00051664">
                        <w:rPr>
                          <w:b/>
                          <w:bCs/>
                          <w:lang w:val="en-NZ"/>
                        </w:rPr>
                        <w:t>Attach all other supporting information to your application form.</w:t>
                      </w:r>
                      <w:r w:rsidRPr="00051664">
                        <w:rPr>
                          <w:lang w:val="en-NZ"/>
                        </w:rPr>
                        <w:t xml:space="preserve"> </w:t>
                      </w:r>
                      <w:r w:rsidR="00352F9F" w:rsidRPr="00352F9F">
                        <w:rPr>
                          <w:lang w:val="en-NZ"/>
                        </w:rPr>
                        <w:t xml:space="preserve">This could include </w:t>
                      </w:r>
                      <w:r w:rsidR="00E80972">
                        <w:rPr>
                          <w:lang w:val="en-NZ"/>
                        </w:rPr>
                        <w:t>maps</w:t>
                      </w:r>
                      <w:r w:rsidR="00352F9F" w:rsidRPr="00352F9F">
                        <w:rPr>
                          <w:lang w:val="en-NZ"/>
                        </w:rPr>
                        <w:t>,</w:t>
                      </w:r>
                      <w:r w:rsidR="00C15122">
                        <w:rPr>
                          <w:lang w:val="en-NZ"/>
                        </w:rPr>
                        <w:t xml:space="preserve"> or other documents that you think would support your application</w:t>
                      </w:r>
                      <w:r w:rsidR="00352F9F" w:rsidRPr="00352F9F">
                        <w:rPr>
                          <w:lang w:val="en-NZ"/>
                        </w:rPr>
                        <w:t>.</w:t>
                      </w:r>
                    </w:p>
                    <w:p w14:paraId="716B75DA" w14:textId="4D9FABCE" w:rsidR="00D360DA" w:rsidRDefault="00D360DA" w:rsidP="00051664">
                      <w:pPr>
                        <w:rPr>
                          <w:rFonts w:cstheme="minorHAnsi"/>
                        </w:rPr>
                      </w:pPr>
                    </w:p>
                  </w:txbxContent>
                </v:textbox>
                <w10:wrap anchorx="margin" anchory="page"/>
              </v:shape>
            </w:pict>
          </mc:Fallback>
        </mc:AlternateContent>
      </w:r>
    </w:p>
    <w:p w14:paraId="341C4F1F" w14:textId="296725CE" w:rsidR="000C7F23" w:rsidRDefault="000C7F23" w:rsidP="00212212"/>
    <w:p w14:paraId="4BF3C41F" w14:textId="4DF3C14D" w:rsidR="000C7F23" w:rsidRDefault="000C7F23" w:rsidP="00212212"/>
    <w:p w14:paraId="5D9B726B" w14:textId="77777777" w:rsidR="000C7F23" w:rsidRDefault="000C7F23" w:rsidP="00212212"/>
    <w:p w14:paraId="1350DB47" w14:textId="77777777" w:rsidR="000C7F23" w:rsidRDefault="000C7F23" w:rsidP="00212212"/>
    <w:p w14:paraId="499BD53B" w14:textId="77777777" w:rsidR="00AE0AAB" w:rsidRDefault="00AE0AAB" w:rsidP="00212212"/>
    <w:p w14:paraId="4E9E52C3" w14:textId="77777777" w:rsidR="00FB22B7" w:rsidRDefault="00FB22B7" w:rsidP="00212212"/>
    <w:p w14:paraId="35C10FCA" w14:textId="77777777" w:rsidR="00FB22B7" w:rsidRDefault="00FB22B7" w:rsidP="00212212"/>
    <w:p w14:paraId="7B4A14AA" w14:textId="77777777" w:rsidR="00FB22B7" w:rsidRDefault="00FB22B7" w:rsidP="00212212"/>
    <w:p w14:paraId="17C31DD6" w14:textId="77777777" w:rsidR="00C171E8" w:rsidRDefault="00C171E8" w:rsidP="009A6196"/>
    <w:p w14:paraId="60A01D0A" w14:textId="77777777" w:rsidR="00C171E8" w:rsidRPr="00C171E8" w:rsidRDefault="00C171E8" w:rsidP="00C171E8">
      <w:pPr>
        <w:sectPr w:rsidR="00C171E8" w:rsidRPr="00C171E8" w:rsidSect="009A6196">
          <w:headerReference w:type="default" r:id="rId18"/>
          <w:footerReference w:type="even" r:id="rId19"/>
          <w:footerReference w:type="default" r:id="rId20"/>
          <w:headerReference w:type="first" r:id="rId21"/>
          <w:footerReference w:type="first" r:id="rId22"/>
          <w:pgSz w:w="11900" w:h="16840"/>
          <w:pgMar w:top="7399" w:right="1247" w:bottom="851" w:left="1134" w:header="0" w:footer="0" w:gutter="0"/>
          <w:cols w:space="708"/>
          <w:titlePg/>
          <w:docGrid w:linePitch="360"/>
        </w:sect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131"/>
        <w:gridCol w:w="6946"/>
        <w:gridCol w:w="141"/>
      </w:tblGrid>
      <w:tr w:rsidR="009A6196" w14:paraId="0CBF036D" w14:textId="77777777" w:rsidTr="00FB22B7">
        <w:tc>
          <w:tcPr>
            <w:tcW w:w="421" w:type="dxa"/>
            <w:shd w:val="clear" w:color="auto" w:fill="323E4F" w:themeFill="text2" w:themeFillShade="BF"/>
            <w:vAlign w:val="center"/>
          </w:tcPr>
          <w:p w14:paraId="207C6A65" w14:textId="106AC9E2" w:rsidR="009A6196" w:rsidRPr="00212212" w:rsidRDefault="00FB22B7" w:rsidP="00AF6314">
            <w:pPr>
              <w:pStyle w:val="Tablenum"/>
            </w:pPr>
            <w:r>
              <w:lastRenderedPageBreak/>
              <w:t>1</w:t>
            </w:r>
          </w:p>
        </w:tc>
        <w:tc>
          <w:tcPr>
            <w:tcW w:w="9218" w:type="dxa"/>
            <w:gridSpan w:val="3"/>
            <w:shd w:val="clear" w:color="auto" w:fill="767171" w:themeFill="background2" w:themeFillShade="80"/>
          </w:tcPr>
          <w:p w14:paraId="600A7889" w14:textId="20190C50" w:rsidR="009A6196" w:rsidRPr="004C29E2" w:rsidRDefault="00FB22B7" w:rsidP="006C7542">
            <w:pPr>
              <w:pStyle w:val="SectionHeading"/>
            </w:pPr>
            <w:r>
              <w:rPr>
                <w:lang w:val="en-NZ"/>
              </w:rPr>
              <w:t>Permit details</w:t>
            </w:r>
          </w:p>
        </w:tc>
      </w:tr>
      <w:tr w:rsidR="00FB22B7" w:rsidRPr="001A244D" w14:paraId="55E6920C" w14:textId="77777777" w:rsidTr="00FB22B7">
        <w:tblPrEx>
          <w:tblBorders>
            <w:top w:val="single" w:sz="4" w:space="0" w:color="auto"/>
            <w:bottom w:val="single" w:sz="4" w:space="0" w:color="auto"/>
            <w:insideH w:val="single" w:sz="4" w:space="0" w:color="auto"/>
          </w:tblBorders>
        </w:tblPrEx>
        <w:trPr>
          <w:gridAfter w:val="1"/>
          <w:wAfter w:w="141" w:type="dxa"/>
          <w:trHeight w:val="284"/>
        </w:trPr>
        <w:tc>
          <w:tcPr>
            <w:tcW w:w="2552" w:type="dxa"/>
            <w:gridSpan w:val="2"/>
            <w:shd w:val="clear" w:color="auto" w:fill="F2F2F2" w:themeFill="background1" w:themeFillShade="F2"/>
            <w:vAlign w:val="center"/>
          </w:tcPr>
          <w:p w14:paraId="5114FC67" w14:textId="77777777" w:rsidR="00FB22B7" w:rsidRPr="001A244D" w:rsidRDefault="00FB22B7" w:rsidP="00657C64">
            <w:pPr>
              <w:rPr>
                <w:i/>
                <w:iCs/>
                <w:color w:val="767171" w:themeColor="background2" w:themeShade="80"/>
              </w:rPr>
            </w:pPr>
            <w:r>
              <w:t>Permit number:</w:t>
            </w:r>
          </w:p>
        </w:tc>
        <w:tc>
          <w:tcPr>
            <w:tcW w:w="6946" w:type="dxa"/>
            <w:vAlign w:val="center"/>
          </w:tcPr>
          <w:p w14:paraId="2D23EA77" w14:textId="77777777" w:rsidR="00FB22B7" w:rsidRPr="001A244D" w:rsidRDefault="00FB22B7" w:rsidP="00657C64"/>
        </w:tc>
      </w:tr>
      <w:tr w:rsidR="00FB22B7" w:rsidRPr="001A244D" w14:paraId="32710D02" w14:textId="77777777" w:rsidTr="00FB22B7">
        <w:tblPrEx>
          <w:tblBorders>
            <w:top w:val="single" w:sz="4" w:space="0" w:color="auto"/>
            <w:bottom w:val="single" w:sz="4" w:space="0" w:color="auto"/>
            <w:insideH w:val="single" w:sz="4" w:space="0" w:color="auto"/>
          </w:tblBorders>
        </w:tblPrEx>
        <w:trPr>
          <w:gridAfter w:val="1"/>
          <w:wAfter w:w="141" w:type="dxa"/>
          <w:trHeight w:val="284"/>
        </w:trPr>
        <w:tc>
          <w:tcPr>
            <w:tcW w:w="2552" w:type="dxa"/>
            <w:gridSpan w:val="2"/>
            <w:shd w:val="clear" w:color="auto" w:fill="F2F2F2" w:themeFill="background1" w:themeFillShade="F2"/>
            <w:vAlign w:val="center"/>
          </w:tcPr>
          <w:p w14:paraId="097DC6C1" w14:textId="77777777" w:rsidR="00FB22B7" w:rsidRPr="001A244D" w:rsidRDefault="00FB22B7" w:rsidP="00657C64">
            <w:r>
              <w:t>Name of permit holder:</w:t>
            </w:r>
            <w:r w:rsidRPr="001A244D">
              <w:t xml:space="preserve"> </w:t>
            </w:r>
          </w:p>
        </w:tc>
        <w:tc>
          <w:tcPr>
            <w:tcW w:w="6946" w:type="dxa"/>
            <w:vAlign w:val="center"/>
          </w:tcPr>
          <w:p w14:paraId="393E9F46" w14:textId="77777777" w:rsidR="00FB22B7" w:rsidRPr="001A244D" w:rsidRDefault="00FB22B7" w:rsidP="00657C64"/>
        </w:tc>
      </w:tr>
    </w:tbl>
    <w:p w14:paraId="5F36EF9C" w14:textId="77777777" w:rsidR="00FB22B7" w:rsidRDefault="00FB22B7" w:rsidP="00352F9F">
      <w:pPr>
        <w:rPr>
          <w:lang w:val="en-NZ"/>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FB22B7" w14:paraId="27978A2D" w14:textId="77777777" w:rsidTr="00657C64">
        <w:tc>
          <w:tcPr>
            <w:tcW w:w="421" w:type="dxa"/>
            <w:shd w:val="clear" w:color="auto" w:fill="323E4F" w:themeFill="text2" w:themeFillShade="BF"/>
            <w:vAlign w:val="center"/>
          </w:tcPr>
          <w:p w14:paraId="010D21FE" w14:textId="77777777" w:rsidR="00FB22B7" w:rsidRPr="00212212" w:rsidRDefault="00FB22B7" w:rsidP="00657C64">
            <w:pPr>
              <w:pStyle w:val="Tablenum"/>
            </w:pPr>
            <w:r>
              <w:t>2</w:t>
            </w:r>
          </w:p>
        </w:tc>
        <w:tc>
          <w:tcPr>
            <w:tcW w:w="9218" w:type="dxa"/>
            <w:shd w:val="clear" w:color="auto" w:fill="767171" w:themeFill="background2" w:themeFillShade="80"/>
          </w:tcPr>
          <w:p w14:paraId="6FDDB5E2" w14:textId="77777777" w:rsidR="00FB22B7" w:rsidRPr="004C29E2" w:rsidRDefault="00FB22B7" w:rsidP="00657C64">
            <w:pPr>
              <w:pStyle w:val="SectionHeading"/>
            </w:pPr>
            <w:r w:rsidRPr="004C29E2">
              <w:rPr>
                <w:lang w:val="en-NZ"/>
              </w:rPr>
              <w:t>Application timeframe</w:t>
            </w:r>
          </w:p>
        </w:tc>
      </w:tr>
    </w:tbl>
    <w:p w14:paraId="01A22565" w14:textId="256A74F0" w:rsidR="00357727" w:rsidRDefault="00FB22B7" w:rsidP="00352F9F">
      <w:pPr>
        <w:rPr>
          <w:lang w:val="en-NZ"/>
        </w:rPr>
      </w:pPr>
      <w:r>
        <w:rPr>
          <w:lang w:val="en-NZ"/>
        </w:rPr>
        <w:t>An</w:t>
      </w:r>
      <w:r w:rsidRPr="00352F9F">
        <w:rPr>
          <w:lang w:val="en-NZ"/>
        </w:rPr>
        <w:t xml:space="preserve"> application </w:t>
      </w:r>
      <w:r>
        <w:rPr>
          <w:lang w:val="en-NZ"/>
        </w:rPr>
        <w:t>for an appraisal extension of duration for</w:t>
      </w:r>
      <w:r w:rsidRPr="00352F9F">
        <w:rPr>
          <w:lang w:val="en-NZ"/>
        </w:rPr>
        <w:t xml:space="preserve"> a</w:t>
      </w:r>
      <w:r>
        <w:rPr>
          <w:lang w:val="en-NZ"/>
        </w:rPr>
        <w:t xml:space="preserve">n exploration permit </w:t>
      </w:r>
      <w:r w:rsidR="0029193F">
        <w:rPr>
          <w:lang w:val="en-NZ"/>
        </w:rPr>
        <w:t>needs to</w:t>
      </w:r>
      <w:r w:rsidR="0029193F" w:rsidRPr="00352F9F">
        <w:rPr>
          <w:lang w:val="en-NZ"/>
        </w:rPr>
        <w:t xml:space="preserve"> </w:t>
      </w:r>
      <w:r w:rsidR="00352F9F" w:rsidRPr="00352F9F">
        <w:rPr>
          <w:lang w:val="en-NZ"/>
        </w:rPr>
        <w:t xml:space="preserve">be submitted at least </w:t>
      </w:r>
      <w:r w:rsidR="005D4B49">
        <w:rPr>
          <w:lang w:val="en-NZ"/>
        </w:rPr>
        <w:t>6 months</w:t>
      </w:r>
      <w:r w:rsidR="00352F9F" w:rsidRPr="00352F9F">
        <w:rPr>
          <w:lang w:val="en-NZ"/>
        </w:rPr>
        <w:t xml:space="preserve"> before the expiry date of the perm</w:t>
      </w:r>
      <w:r w:rsidR="00C153CC">
        <w:rPr>
          <w:lang w:val="en-NZ"/>
        </w:rPr>
        <w:t xml:space="preserve">it in accordance with </w:t>
      </w:r>
      <w:r w:rsidR="00F43537">
        <w:rPr>
          <w:lang w:val="en-NZ"/>
        </w:rPr>
        <w:t xml:space="preserve">section 36(4) of </w:t>
      </w:r>
      <w:r w:rsidR="00C153CC">
        <w:rPr>
          <w:lang w:val="en-NZ"/>
        </w:rPr>
        <w:t>the Act.</w:t>
      </w:r>
      <w:r w:rsidR="00352F9F" w:rsidRPr="00352F9F">
        <w:rPr>
          <w:lang w:val="en-NZ"/>
        </w:rPr>
        <w:t xml:space="preserve"> </w:t>
      </w:r>
      <w:r w:rsidR="0029193F">
        <w:rPr>
          <w:lang w:val="en-NZ"/>
        </w:rPr>
        <w:t xml:space="preserve"> </w:t>
      </w:r>
      <w:r w:rsidR="00EC686D">
        <w:rPr>
          <w:lang w:val="en-NZ"/>
        </w:rPr>
        <w:t xml:space="preserve">If the </w:t>
      </w:r>
      <w:r w:rsidR="0029193F">
        <w:rPr>
          <w:lang w:val="en-NZ"/>
        </w:rPr>
        <w:t>application</w:t>
      </w:r>
      <w:r w:rsidR="00EC686D">
        <w:rPr>
          <w:lang w:val="en-NZ"/>
        </w:rPr>
        <w:t xml:space="preserve"> is submitted with less than 6 months before the expiry date you must provide</w:t>
      </w:r>
      <w:r w:rsidR="0029193F">
        <w:rPr>
          <w:lang w:val="en-NZ"/>
        </w:rPr>
        <w:t xml:space="preserve"> compelling reasons why the </w:t>
      </w:r>
      <w:r w:rsidR="00EC686D">
        <w:rPr>
          <w:lang w:val="en-NZ"/>
        </w:rPr>
        <w:t>application is being submitted late, and a decision will be made on whether the application will be accepted</w:t>
      </w:r>
      <w:r w:rsidR="0029193F">
        <w:rPr>
          <w:lang w:val="en-NZ"/>
        </w:rPr>
        <w:t xml:space="preserve">. </w:t>
      </w:r>
    </w:p>
    <w:p w14:paraId="2BE20769" w14:textId="21CE8A92" w:rsidR="00352F9F" w:rsidRPr="00352F9F" w:rsidRDefault="00357727" w:rsidP="00352F9F">
      <w:pPr>
        <w:rPr>
          <w:lang w:val="en-NZ"/>
        </w:rPr>
      </w:pPr>
      <w:r>
        <w:rPr>
          <w:lang w:val="en-NZ"/>
        </w:rPr>
        <w:t xml:space="preserve">Please indicate below whether your application has been made within the required timeframe. </w:t>
      </w:r>
    </w:p>
    <w:p w14:paraId="1943191E" w14:textId="782C9D1D" w:rsidR="00352F9F" w:rsidRPr="00352F9F" w:rsidRDefault="00566836" w:rsidP="00352F9F">
      <w:pPr>
        <w:rPr>
          <w:lang w:val="en-NZ"/>
        </w:rPr>
      </w:pPr>
      <w:sdt>
        <w:sdtPr>
          <w:rPr>
            <w:lang w:val="en-NZ"/>
          </w:rPr>
          <w:id w:val="1896310824"/>
          <w14:checkbox>
            <w14:checked w14:val="0"/>
            <w14:checkedState w14:val="2612" w14:font="MS Gothic"/>
            <w14:uncheckedState w14:val="2610" w14:font="MS Gothic"/>
          </w14:checkbox>
        </w:sdtPr>
        <w:sdtEndPr/>
        <w:sdtContent>
          <w:r w:rsidR="00352F9F" w:rsidRPr="00352F9F">
            <w:rPr>
              <w:rFonts w:ascii="Segoe UI Symbol" w:hAnsi="Segoe UI Symbol" w:cs="Segoe UI Symbol"/>
              <w:lang w:val="en-NZ"/>
            </w:rPr>
            <w:t>☐</w:t>
          </w:r>
        </w:sdtContent>
      </w:sdt>
      <w:r w:rsidR="00352F9F" w:rsidRPr="00352F9F">
        <w:rPr>
          <w:lang w:val="en-NZ"/>
        </w:rPr>
        <w:t xml:space="preserve"> The application is being </w:t>
      </w:r>
      <w:r w:rsidR="00E862EF">
        <w:rPr>
          <w:lang w:val="en-NZ"/>
        </w:rPr>
        <w:t xml:space="preserve">made </w:t>
      </w:r>
      <w:r w:rsidR="005D4B49">
        <w:rPr>
          <w:lang w:val="en-NZ"/>
        </w:rPr>
        <w:t>6 months</w:t>
      </w:r>
      <w:r w:rsidR="006057C8">
        <w:rPr>
          <w:lang w:val="en-NZ"/>
        </w:rPr>
        <w:t xml:space="preserve"> or more</w:t>
      </w:r>
      <w:r w:rsidR="00352F9F" w:rsidRPr="00352F9F">
        <w:rPr>
          <w:lang w:val="en-NZ"/>
        </w:rPr>
        <w:t xml:space="preserve"> before the </w:t>
      </w:r>
      <w:r w:rsidR="00C31D13">
        <w:rPr>
          <w:lang w:val="en-NZ"/>
        </w:rPr>
        <w:t xml:space="preserve">permit </w:t>
      </w:r>
      <w:r w:rsidR="00352F9F" w:rsidRPr="00352F9F">
        <w:rPr>
          <w:lang w:val="en-NZ"/>
        </w:rPr>
        <w:t>expire</w:t>
      </w:r>
      <w:r w:rsidR="00C31D13">
        <w:rPr>
          <w:lang w:val="en-NZ"/>
        </w:rPr>
        <w:t>s</w:t>
      </w:r>
      <w:r w:rsidR="00352F9F" w:rsidRPr="00352F9F">
        <w:rPr>
          <w:lang w:val="en-NZ"/>
        </w:rPr>
        <w:t>.</w:t>
      </w:r>
    </w:p>
    <w:p w14:paraId="3528C006" w14:textId="312969CE" w:rsidR="0056339D" w:rsidRDefault="00566836" w:rsidP="00051664">
      <w:pPr>
        <w:rPr>
          <w:lang w:val="en-NZ"/>
        </w:rPr>
      </w:pPr>
      <w:sdt>
        <w:sdtPr>
          <w:rPr>
            <w:lang w:val="en-NZ"/>
          </w:rPr>
          <w:id w:val="-2048217529"/>
          <w14:checkbox>
            <w14:checked w14:val="0"/>
            <w14:checkedState w14:val="2612" w14:font="MS Gothic"/>
            <w14:uncheckedState w14:val="2610" w14:font="MS Gothic"/>
          </w14:checkbox>
        </w:sdtPr>
        <w:sdtEndPr/>
        <w:sdtContent>
          <w:r w:rsidR="00352F9F" w:rsidRPr="00352F9F">
            <w:rPr>
              <w:rFonts w:ascii="Segoe UI Symbol" w:hAnsi="Segoe UI Symbol" w:cs="Segoe UI Symbol"/>
              <w:lang w:val="en-NZ"/>
            </w:rPr>
            <w:t>☐</w:t>
          </w:r>
        </w:sdtContent>
      </w:sdt>
      <w:r w:rsidR="00352F9F" w:rsidRPr="00352F9F">
        <w:rPr>
          <w:lang w:val="en-NZ"/>
        </w:rPr>
        <w:t xml:space="preserve"> The application is being made less than </w:t>
      </w:r>
      <w:r w:rsidR="005D4B49">
        <w:rPr>
          <w:lang w:val="en-NZ"/>
        </w:rPr>
        <w:t>6 months</w:t>
      </w:r>
      <w:r w:rsidR="00352F9F" w:rsidRPr="00352F9F">
        <w:rPr>
          <w:lang w:val="en-NZ"/>
        </w:rPr>
        <w:t xml:space="preserve"> before the </w:t>
      </w:r>
      <w:r w:rsidR="00C31D13">
        <w:rPr>
          <w:lang w:val="en-NZ"/>
        </w:rPr>
        <w:t xml:space="preserve">permit </w:t>
      </w:r>
      <w:r w:rsidR="00352F9F" w:rsidRPr="00352F9F">
        <w:rPr>
          <w:lang w:val="en-NZ"/>
        </w:rPr>
        <w:t>expir</w:t>
      </w:r>
      <w:r w:rsidR="00C31D13">
        <w:rPr>
          <w:lang w:val="en-NZ"/>
        </w:rPr>
        <w:t>es</w:t>
      </w:r>
      <w:r w:rsidR="00352F9F" w:rsidRPr="00352F9F">
        <w:rPr>
          <w:lang w:val="en-NZ"/>
        </w:rPr>
        <w:t xml:space="preserve">. If so, provide reasons </w:t>
      </w:r>
      <w:r w:rsidR="00F504E7">
        <w:rPr>
          <w:lang w:val="en-NZ"/>
        </w:rPr>
        <w:t xml:space="preserve">in the space below </w:t>
      </w:r>
      <w:r w:rsidR="00352F9F" w:rsidRPr="00352F9F">
        <w:rPr>
          <w:lang w:val="en-NZ"/>
        </w:rPr>
        <w:t>why</w:t>
      </w:r>
      <w:r w:rsidR="006057C8">
        <w:rPr>
          <w:lang w:val="en-NZ"/>
        </w:rPr>
        <w:t xml:space="preserve"> the 6-month timeframe could not be met</w:t>
      </w:r>
      <w:r w:rsidR="00352F9F" w:rsidRPr="00352F9F">
        <w:rPr>
          <w:lang w:val="en-NZ"/>
        </w:rPr>
        <w:t>:</w:t>
      </w:r>
    </w:p>
    <w:tbl>
      <w:tblPr>
        <w:tblStyle w:val="TableGrid"/>
        <w:tblW w:w="0" w:type="auto"/>
        <w:tblInd w:w="-5" w:type="dxa"/>
        <w:tblLook w:val="04A0" w:firstRow="1" w:lastRow="0" w:firstColumn="1" w:lastColumn="0" w:noHBand="0" w:noVBand="1"/>
      </w:tblPr>
      <w:tblGrid>
        <w:gridCol w:w="9316"/>
      </w:tblGrid>
      <w:tr w:rsidR="002B26B7" w14:paraId="5AE5720D" w14:textId="77777777" w:rsidTr="006A764F">
        <w:trPr>
          <w:trHeight w:val="1554"/>
        </w:trPr>
        <w:tc>
          <w:tcPr>
            <w:tcW w:w="9316" w:type="dxa"/>
          </w:tcPr>
          <w:p w14:paraId="7B2BD05D" w14:textId="77777777" w:rsidR="002B26B7" w:rsidRDefault="002B26B7" w:rsidP="0056339D"/>
        </w:tc>
      </w:tr>
    </w:tbl>
    <w:p w14:paraId="216B3DC0" w14:textId="77777777" w:rsidR="000D7C1B" w:rsidRDefault="000D7C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6A764F" w14:paraId="66211EAF" w14:textId="77777777" w:rsidTr="000D7C1B">
        <w:tc>
          <w:tcPr>
            <w:tcW w:w="421" w:type="dxa"/>
            <w:shd w:val="clear" w:color="auto" w:fill="323E4F" w:themeFill="text2" w:themeFillShade="BF"/>
            <w:vAlign w:val="center"/>
          </w:tcPr>
          <w:p w14:paraId="23BD342E" w14:textId="77777777" w:rsidR="006A764F" w:rsidRPr="00212212" w:rsidRDefault="006A764F" w:rsidP="004D156A">
            <w:pPr>
              <w:pStyle w:val="Tablenum"/>
              <w:jc w:val="left"/>
            </w:pPr>
            <w:r>
              <w:t>3</w:t>
            </w:r>
          </w:p>
        </w:tc>
        <w:tc>
          <w:tcPr>
            <w:tcW w:w="8895" w:type="dxa"/>
            <w:shd w:val="clear" w:color="auto" w:fill="767171" w:themeFill="background2" w:themeFillShade="80"/>
          </w:tcPr>
          <w:p w14:paraId="2C8785B4" w14:textId="783EEA39" w:rsidR="006A764F" w:rsidRPr="004C29E2" w:rsidRDefault="001769A3" w:rsidP="00B80868">
            <w:pPr>
              <w:pStyle w:val="SectionHeader"/>
            </w:pPr>
            <w:r>
              <w:t>A</w:t>
            </w:r>
            <w:r w:rsidR="006A764F">
              <w:t>rea</w:t>
            </w:r>
          </w:p>
        </w:tc>
      </w:tr>
    </w:tbl>
    <w:p w14:paraId="5DDBF9ED" w14:textId="41C2E9E5" w:rsidR="008C3FFC" w:rsidRDefault="008C3FFC" w:rsidP="005D4B49">
      <w:pPr>
        <w:suppressAutoHyphens/>
        <w:autoSpaceDE w:val="0"/>
        <w:autoSpaceDN w:val="0"/>
        <w:adjustRightInd w:val="0"/>
        <w:spacing w:line="240" w:lineRule="atLeast"/>
        <w:textAlignment w:val="center"/>
        <w:rPr>
          <w:rFonts w:cstheme="minorHAnsi"/>
          <w:color w:val="000000"/>
          <w:lang w:val="en-NZ"/>
        </w:rPr>
      </w:pPr>
      <w:r>
        <w:rPr>
          <w:rFonts w:cstheme="minorHAnsi"/>
          <w:color w:val="000000"/>
          <w:lang w:val="en-NZ"/>
        </w:rPr>
        <w:t xml:space="preserve">Provide a map of the exiting permit area showing </w:t>
      </w:r>
      <w:r w:rsidR="00CF2291">
        <w:rPr>
          <w:rFonts w:cstheme="minorHAnsi"/>
          <w:color w:val="000000"/>
          <w:lang w:val="en-NZ"/>
        </w:rPr>
        <w:t>the land within i</w:t>
      </w:r>
      <w:r>
        <w:rPr>
          <w:rFonts w:cstheme="minorHAnsi"/>
          <w:color w:val="000000"/>
          <w:lang w:val="en-NZ"/>
        </w:rPr>
        <w:t>t to which the proposed extension of duration relates (in hectares o</w:t>
      </w:r>
      <w:r w:rsidR="00CF2291">
        <w:rPr>
          <w:rFonts w:cstheme="minorHAnsi"/>
          <w:color w:val="000000"/>
          <w:lang w:val="en-NZ"/>
        </w:rPr>
        <w:t>r</w:t>
      </w:r>
      <w:r>
        <w:rPr>
          <w:rFonts w:cstheme="minorHAnsi"/>
          <w:color w:val="000000"/>
          <w:lang w:val="en-NZ"/>
        </w:rPr>
        <w:t xml:space="preserve"> square kilometres).</w:t>
      </w:r>
    </w:p>
    <w:p w14:paraId="7FC9889D" w14:textId="3C3A1C77" w:rsidR="005D4B49" w:rsidRDefault="008C3FFC" w:rsidP="005D4B49">
      <w:pPr>
        <w:suppressAutoHyphens/>
        <w:autoSpaceDE w:val="0"/>
        <w:autoSpaceDN w:val="0"/>
        <w:adjustRightInd w:val="0"/>
        <w:spacing w:line="240" w:lineRule="atLeast"/>
        <w:textAlignment w:val="center"/>
        <w:rPr>
          <w:lang w:val="en-NZ"/>
        </w:rPr>
      </w:pPr>
      <w:r>
        <w:rPr>
          <w:rFonts w:cstheme="minorHAnsi"/>
          <w:color w:val="000000"/>
          <w:lang w:val="en-NZ"/>
        </w:rPr>
        <w:t>Y</w:t>
      </w:r>
      <w:r w:rsidR="005D4B49" w:rsidRPr="00944B49">
        <w:rPr>
          <w:rFonts w:cstheme="minorHAnsi"/>
          <w:color w:val="000000"/>
          <w:lang w:val="en-NZ"/>
        </w:rPr>
        <w:t xml:space="preserve">ou can upload to your application through the online permitting system (OPS) or email it into us. If you are making any changes to the existing permit area, you should use the mapping standards to </w:t>
      </w:r>
      <w:r w:rsidR="005D4B49" w:rsidRPr="00944B49">
        <w:rPr>
          <w:lang w:val="en-NZ"/>
        </w:rPr>
        <w:t>help you plot your permit area.</w:t>
      </w:r>
    </w:p>
    <w:p w14:paraId="0B6370BF" w14:textId="3CDF1E0D" w:rsidR="00F9123B" w:rsidRPr="00944B49" w:rsidRDefault="00566836" w:rsidP="005D4B49">
      <w:pPr>
        <w:suppressAutoHyphens/>
        <w:autoSpaceDE w:val="0"/>
        <w:autoSpaceDN w:val="0"/>
        <w:adjustRightInd w:val="0"/>
        <w:spacing w:line="240" w:lineRule="atLeast"/>
        <w:textAlignment w:val="center"/>
        <w:rPr>
          <w:rFonts w:cstheme="minorHAnsi"/>
          <w:color w:val="000000"/>
          <w:lang w:val="en-NZ"/>
        </w:rPr>
      </w:pPr>
      <w:hyperlink r:id="rId23" w:history="1">
        <w:r w:rsidR="00F9123B">
          <w:rPr>
            <w:rStyle w:val="Hyperlink"/>
            <w:rFonts w:cstheme="minorHAnsi"/>
            <w:lang w:val="en-NZ"/>
          </w:rPr>
          <w:t>Mapping standards for minerals permit applications</w:t>
        </w:r>
      </w:hyperlink>
      <w:r w:rsidR="00F9123B">
        <w:rPr>
          <w:rFonts w:cstheme="minorHAnsi"/>
          <w:color w:val="000000"/>
          <w:lang w:val="en-NZ"/>
        </w:rPr>
        <w:t xml:space="preserve"> </w:t>
      </w:r>
    </w:p>
    <w:p w14:paraId="757F3D7A" w14:textId="1C62CE2F" w:rsidR="005D4B49" w:rsidRPr="00C25795" w:rsidRDefault="005D4B49" w:rsidP="00745906">
      <w:pPr>
        <w:spacing w:before="0" w:after="60"/>
        <w:rPr>
          <w:lang w:val="en-NZ"/>
        </w:rPr>
      </w:pPr>
      <w:r w:rsidRPr="00C25795">
        <w:rPr>
          <w:lang w:val="en-NZ"/>
        </w:rPr>
        <w:t xml:space="preserve">The area of an appraisal extension </w:t>
      </w:r>
      <w:r w:rsidR="009E2773">
        <w:rPr>
          <w:lang w:val="en-NZ"/>
        </w:rPr>
        <w:t>will</w:t>
      </w:r>
      <w:r w:rsidR="009E2773" w:rsidRPr="00C25795">
        <w:rPr>
          <w:lang w:val="en-NZ"/>
        </w:rPr>
        <w:t xml:space="preserve"> </w:t>
      </w:r>
      <w:r w:rsidRPr="00C25795">
        <w:rPr>
          <w:lang w:val="en-NZ"/>
        </w:rPr>
        <w:t>be restricted to the land in the permit where it is</w:t>
      </w:r>
      <w:r w:rsidR="009E2773">
        <w:rPr>
          <w:lang w:val="en-NZ"/>
        </w:rPr>
        <w:t xml:space="preserve"> </w:t>
      </w:r>
      <w:r w:rsidR="004C65E3">
        <w:rPr>
          <w:lang w:val="en-NZ"/>
        </w:rPr>
        <w:t>determined</w:t>
      </w:r>
      <w:r w:rsidRPr="00C25795">
        <w:rPr>
          <w:lang w:val="en-NZ"/>
        </w:rPr>
        <w:t xml:space="preserve"> likely that the discovery relates.</w:t>
      </w:r>
    </w:p>
    <w:p w14:paraId="7D3E5733" w14:textId="7C076AA7" w:rsidR="007B6BA9" w:rsidRPr="00C25795" w:rsidRDefault="00F9123B" w:rsidP="00745906">
      <w:pPr>
        <w:spacing w:before="0" w:after="60"/>
        <w:rPr>
          <w:lang w:val="en-NZ"/>
        </w:rPr>
      </w:pPr>
      <w:r>
        <w:rPr>
          <w:rStyle w:val="cf01"/>
        </w:rPr>
        <w:t xml:space="preserve">In considering whether the area of an appraisal extension is appropriate, </w:t>
      </w:r>
      <w:r w:rsidR="00417C2C" w:rsidRPr="00C25795">
        <w:rPr>
          <w:lang w:val="en-NZ"/>
        </w:rPr>
        <w:t xml:space="preserve"> </w:t>
      </w:r>
      <w:r w:rsidR="00085C91">
        <w:rPr>
          <w:lang w:val="en-NZ"/>
        </w:rPr>
        <w:t xml:space="preserve">we </w:t>
      </w:r>
      <w:r w:rsidR="007B6BA9" w:rsidRPr="00C25795">
        <w:rPr>
          <w:lang w:val="en-NZ"/>
        </w:rPr>
        <w:t xml:space="preserve">will take into account that it may be difficult to be precise about the actual limits of actual mineral deposit before the appraisal work is completed. </w:t>
      </w:r>
      <w:r w:rsidR="00CF2291">
        <w:rPr>
          <w:lang w:val="en-NZ"/>
        </w:rPr>
        <w:t>The</w:t>
      </w:r>
      <w:r w:rsidR="007B6BA9" w:rsidRPr="00C25795">
        <w:rPr>
          <w:lang w:val="en-NZ"/>
        </w:rPr>
        <w:t xml:space="preserve"> objective will be to allow the permit holder a reasonably adequate area of land to enable it to appraise the discovery.</w:t>
      </w:r>
    </w:p>
    <w:p w14:paraId="383327C7" w14:textId="1F659C0A" w:rsidR="007B6BA9" w:rsidRDefault="007B6BA9" w:rsidP="00745906">
      <w:pPr>
        <w:spacing w:before="0" w:after="60"/>
        <w:rPr>
          <w:lang w:val="en-NZ"/>
        </w:rPr>
      </w:pPr>
      <w:r w:rsidRPr="00C25795">
        <w:rPr>
          <w:lang w:val="en-NZ"/>
        </w:rPr>
        <w:t>If there is more than one discovery</w:t>
      </w:r>
      <w:r w:rsidR="00AC36B5">
        <w:rPr>
          <w:lang w:val="en-NZ"/>
        </w:rPr>
        <w:t>,</w:t>
      </w:r>
      <w:r w:rsidRPr="00C25795">
        <w:rPr>
          <w:lang w:val="en-NZ"/>
        </w:rPr>
        <w:t xml:space="preserve"> </w:t>
      </w:r>
      <w:r w:rsidR="00CF2291">
        <w:rPr>
          <w:lang w:val="en-NZ"/>
        </w:rPr>
        <w:t xml:space="preserve">the inclusion of both or all discoveries in the area of the appraisal </w:t>
      </w:r>
      <w:r w:rsidR="00085C91">
        <w:rPr>
          <w:lang w:val="en-NZ"/>
        </w:rPr>
        <w:t>extension will</w:t>
      </w:r>
      <w:r w:rsidRPr="00C25795">
        <w:rPr>
          <w:lang w:val="en-NZ"/>
        </w:rPr>
        <w:t xml:space="preserve"> </w:t>
      </w:r>
      <w:r w:rsidR="00CF2291">
        <w:rPr>
          <w:lang w:val="en-NZ"/>
        </w:rPr>
        <w:t xml:space="preserve">be </w:t>
      </w:r>
      <w:r w:rsidR="00085C91">
        <w:rPr>
          <w:lang w:val="en-NZ"/>
        </w:rPr>
        <w:t>considered</w:t>
      </w:r>
      <w:r w:rsidR="00CF2291">
        <w:rPr>
          <w:lang w:val="en-NZ"/>
        </w:rPr>
        <w:t xml:space="preserve"> </w:t>
      </w:r>
      <w:r w:rsidR="00B03F6E">
        <w:rPr>
          <w:lang w:val="en-NZ"/>
        </w:rPr>
        <w:t xml:space="preserve"> if appropriate</w:t>
      </w:r>
      <w:r w:rsidRPr="00C25795">
        <w:rPr>
          <w:lang w:val="en-NZ"/>
        </w:rPr>
        <w:t>.</w:t>
      </w:r>
    </w:p>
    <w:p w14:paraId="599D7CFD" w14:textId="77777777" w:rsidR="00AE0AAB" w:rsidRPr="00C25795" w:rsidRDefault="00AE0AAB" w:rsidP="000D7C1B">
      <w:pPr>
        <w:spacing w:before="0" w:after="0"/>
        <w:rPr>
          <w:lang w:val="en-NZ"/>
        </w:rPr>
      </w:pPr>
    </w:p>
    <w:p w14:paraId="4EA7ED38" w14:textId="77777777" w:rsidR="005D4B49" w:rsidRPr="000D7C1B" w:rsidRDefault="005D4B49" w:rsidP="000D7C1B">
      <w:pPr>
        <w:spacing w:before="0" w:after="0"/>
        <w:rPr>
          <w:b/>
          <w:bCs/>
          <w:color w:val="FF0000"/>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9D1AB8" w:rsidRPr="00C25795" w14:paraId="0CA2CB55" w14:textId="77777777" w:rsidTr="00EA0CAA">
        <w:tc>
          <w:tcPr>
            <w:tcW w:w="421" w:type="dxa"/>
            <w:shd w:val="clear" w:color="auto" w:fill="323E4F" w:themeFill="text2" w:themeFillShade="BF"/>
            <w:vAlign w:val="center"/>
          </w:tcPr>
          <w:p w14:paraId="4AE44407" w14:textId="3DB00F00" w:rsidR="009D1AB8" w:rsidRPr="00E750E1" w:rsidRDefault="00791286" w:rsidP="00EA0CAA">
            <w:pPr>
              <w:pStyle w:val="Tablenum"/>
            </w:pPr>
            <w:r w:rsidRPr="00E750E1">
              <w:t>4</w:t>
            </w:r>
          </w:p>
        </w:tc>
        <w:tc>
          <w:tcPr>
            <w:tcW w:w="8895" w:type="dxa"/>
            <w:shd w:val="clear" w:color="auto" w:fill="767171" w:themeFill="background2" w:themeFillShade="80"/>
          </w:tcPr>
          <w:p w14:paraId="32128C72" w14:textId="777E1F10" w:rsidR="009D1AB8" w:rsidRPr="00C25795" w:rsidRDefault="009D1AB8" w:rsidP="00EA0CAA">
            <w:pPr>
              <w:pStyle w:val="SectionHeader"/>
              <w:rPr>
                <w:bCs/>
              </w:rPr>
            </w:pPr>
            <w:r w:rsidRPr="00C25795">
              <w:rPr>
                <w:bCs/>
              </w:rPr>
              <w:t>Duration</w:t>
            </w:r>
          </w:p>
        </w:tc>
      </w:tr>
    </w:tbl>
    <w:p w14:paraId="5FCC1582" w14:textId="122412BB" w:rsidR="00BF034E" w:rsidRPr="00F9123B" w:rsidRDefault="009F1186" w:rsidP="009D1AB8">
      <w:r w:rsidRPr="00C25795">
        <w:rPr>
          <w:b/>
          <w:bCs/>
        </w:rPr>
        <w:t>I</w:t>
      </w:r>
      <w:r w:rsidR="009D1AB8" w:rsidRPr="00C25795">
        <w:rPr>
          <w:b/>
          <w:bCs/>
        </w:rPr>
        <w:t>ndicate the extension period that you are applying for.</w:t>
      </w:r>
      <w:r w:rsidR="00024DD4" w:rsidRPr="00C25795">
        <w:rPr>
          <w:b/>
          <w:bCs/>
        </w:rPr>
        <w:t xml:space="preserve"> </w:t>
      </w:r>
      <w:r w:rsidR="007B6BA9" w:rsidRPr="00C25795">
        <w:rPr>
          <w:b/>
          <w:bCs/>
        </w:rPr>
        <w:t>An appraisal extension may have a duration up to 4 years</w:t>
      </w:r>
      <w:r w:rsidR="00587B03" w:rsidRPr="00C25795">
        <w:rPr>
          <w:b/>
          <w:bCs/>
        </w:rPr>
        <w:t>.</w:t>
      </w:r>
    </w:p>
    <w:tbl>
      <w:tblPr>
        <w:tblStyle w:val="TableGrid"/>
        <w:tblW w:w="9342" w:type="dxa"/>
        <w:tblLook w:val="04A0" w:firstRow="1" w:lastRow="0" w:firstColumn="1" w:lastColumn="0" w:noHBand="0" w:noVBand="1"/>
      </w:tblPr>
      <w:tblGrid>
        <w:gridCol w:w="9342"/>
      </w:tblGrid>
      <w:tr w:rsidR="009D1AB8" w14:paraId="18443D23" w14:textId="77777777" w:rsidTr="00F9123B">
        <w:trPr>
          <w:trHeight w:val="868"/>
        </w:trPr>
        <w:tc>
          <w:tcPr>
            <w:tcW w:w="9342" w:type="dxa"/>
          </w:tcPr>
          <w:p w14:paraId="5A054C12" w14:textId="77777777" w:rsidR="009D1AB8" w:rsidRDefault="009D1AB8" w:rsidP="00EA0CAA"/>
        </w:tc>
      </w:tr>
    </w:tbl>
    <w:p w14:paraId="2BB9A7B5" w14:textId="77777777" w:rsidR="00587B03" w:rsidRDefault="00587B03" w:rsidP="009D6991">
      <w:pPr>
        <w:pStyle w:val="ListParagraphIndent"/>
        <w:numPr>
          <w:ilvl w:val="0"/>
          <w:numId w:val="0"/>
        </w:numPr>
      </w:pPr>
    </w:p>
    <w:p w14:paraId="2D372DF9" w14:textId="77777777" w:rsidR="00AE0AAB" w:rsidRDefault="00AE0AAB" w:rsidP="009D6991">
      <w:pPr>
        <w:pStyle w:val="ListParagraphIndent"/>
        <w:numPr>
          <w:ilvl w:val="0"/>
          <w:numId w:val="0"/>
        </w:numPr>
      </w:pPr>
    </w:p>
    <w:p w14:paraId="0BD78CD3" w14:textId="77777777" w:rsidR="00A70F1B" w:rsidRDefault="00A70F1B" w:rsidP="009D6991">
      <w:pPr>
        <w:pStyle w:val="ListParagraphIndent"/>
        <w:numPr>
          <w:ilvl w:val="0"/>
          <w:numId w:val="0"/>
        </w:numPr>
      </w:pPr>
    </w:p>
    <w:p w14:paraId="72DEE36A" w14:textId="77777777" w:rsidR="00A70F1B" w:rsidRDefault="00A70F1B" w:rsidP="009D6991">
      <w:pPr>
        <w:pStyle w:val="ListParagraphIndent"/>
        <w:numPr>
          <w:ilvl w:val="0"/>
          <w:numId w:val="0"/>
        </w:numPr>
      </w:pPr>
    </w:p>
    <w:p w14:paraId="56FACD32" w14:textId="77777777" w:rsidR="00A70F1B" w:rsidRDefault="00A70F1B" w:rsidP="009D6991">
      <w:pPr>
        <w:pStyle w:val="ListParagraphIndent"/>
        <w:numPr>
          <w:ilvl w:val="0"/>
          <w:numId w:val="0"/>
        </w:numPr>
      </w:pPr>
    </w:p>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587B03" w14:paraId="70D146FB" w14:textId="77777777" w:rsidTr="00E750E1">
        <w:trPr>
          <w:trHeight w:val="284"/>
        </w:trPr>
        <w:tc>
          <w:tcPr>
            <w:tcW w:w="421" w:type="dxa"/>
            <w:shd w:val="clear" w:color="auto" w:fill="323E4F" w:themeFill="text2" w:themeFillShade="BF"/>
            <w:vAlign w:val="center"/>
          </w:tcPr>
          <w:p w14:paraId="0251109D" w14:textId="77777777" w:rsidR="00587B03" w:rsidRPr="00212212" w:rsidRDefault="00587B03" w:rsidP="00AF3744">
            <w:pPr>
              <w:pStyle w:val="Tablenum"/>
            </w:pPr>
            <w:r>
              <w:t>5</w:t>
            </w:r>
          </w:p>
        </w:tc>
        <w:tc>
          <w:tcPr>
            <w:tcW w:w="8895" w:type="dxa"/>
            <w:shd w:val="clear" w:color="auto" w:fill="767171" w:themeFill="background2" w:themeFillShade="80"/>
          </w:tcPr>
          <w:p w14:paraId="7AF7003E" w14:textId="5E75BDBD" w:rsidR="00587B03" w:rsidRPr="00373600" w:rsidRDefault="00E750E1" w:rsidP="00AF3744">
            <w:pPr>
              <w:pStyle w:val="SectionHeader"/>
            </w:pPr>
            <w:r>
              <w:t xml:space="preserve">Evaluation of the discovery </w:t>
            </w:r>
          </w:p>
        </w:tc>
      </w:tr>
    </w:tbl>
    <w:p w14:paraId="7B1287D9" w14:textId="75C21136" w:rsidR="00E750E1" w:rsidRDefault="00E750E1" w:rsidP="00E750E1">
      <w:pPr>
        <w:pStyle w:val="ListParagraphIndent"/>
        <w:numPr>
          <w:ilvl w:val="0"/>
          <w:numId w:val="0"/>
        </w:numPr>
        <w:spacing w:before="120"/>
      </w:pPr>
      <w:r>
        <w:t>Provide a discussion and preliminary evaluation of the discovery or discoveries that the permit holder has made in the permit area.</w:t>
      </w:r>
      <w:r w:rsidRPr="00E750E1">
        <w:t xml:space="preserve"> </w:t>
      </w:r>
      <w:r>
        <w:t>This needs to be supported by a detailed report and plan</w:t>
      </w:r>
      <w:r w:rsidR="008A7C0E">
        <w:t>s</w:t>
      </w:r>
      <w:r>
        <w:t xml:space="preserve"> indicating the location, extent, and geology of the discovery. </w:t>
      </w:r>
    </w:p>
    <w:p w14:paraId="703934A8" w14:textId="77777777" w:rsidR="00E750E1" w:rsidRDefault="00E750E1" w:rsidP="00E750E1">
      <w:pPr>
        <w:pStyle w:val="ListParagraphIndent"/>
        <w:numPr>
          <w:ilvl w:val="0"/>
          <w:numId w:val="0"/>
        </w:numPr>
        <w:spacing w:before="120"/>
      </w:pPr>
    </w:p>
    <w:tbl>
      <w:tblPr>
        <w:tblStyle w:val="TableGrid"/>
        <w:tblW w:w="0" w:type="auto"/>
        <w:tblLook w:val="04A0" w:firstRow="1" w:lastRow="0" w:firstColumn="1" w:lastColumn="0" w:noHBand="0" w:noVBand="1"/>
      </w:tblPr>
      <w:tblGrid>
        <w:gridCol w:w="9316"/>
      </w:tblGrid>
      <w:tr w:rsidR="00E750E1" w14:paraId="52EF4D15" w14:textId="77777777" w:rsidTr="00E750E1">
        <w:trPr>
          <w:trHeight w:val="586"/>
        </w:trPr>
        <w:tc>
          <w:tcPr>
            <w:tcW w:w="9316" w:type="dxa"/>
          </w:tcPr>
          <w:p w14:paraId="4E69FBD7" w14:textId="77777777" w:rsidR="00E750E1" w:rsidRDefault="00E750E1" w:rsidP="00E750E1">
            <w:pPr>
              <w:pStyle w:val="ListParagraphIndent"/>
              <w:numPr>
                <w:ilvl w:val="0"/>
                <w:numId w:val="0"/>
              </w:numPr>
              <w:spacing w:before="120"/>
            </w:pPr>
          </w:p>
        </w:tc>
      </w:tr>
    </w:tbl>
    <w:p w14:paraId="1035F18C" w14:textId="3638950B" w:rsidR="00E750E1" w:rsidRDefault="00E750E1" w:rsidP="00E750E1">
      <w:pPr>
        <w:pStyle w:val="ListParagraphIndent"/>
        <w:numPr>
          <w:ilvl w:val="0"/>
          <w:numId w:val="0"/>
        </w:numPr>
        <w:spacing w:before="120"/>
      </w:pPr>
      <w:r>
        <w:t xml:space="preserve">Provide </w:t>
      </w:r>
      <w:r w:rsidR="00587B03">
        <w:t>the permit holder’s estimated total in-ground mineral resource</w:t>
      </w:r>
      <w:r>
        <w:t>, and a resource and reserve estimate. For Tier 1 permits, estimates must be made in accordance with the Canadian National Instrument, the JORC Code, or the South African Code.</w:t>
      </w:r>
    </w:p>
    <w:p w14:paraId="17D05967" w14:textId="77777777" w:rsidR="00E750E1" w:rsidRDefault="00E750E1" w:rsidP="00E750E1">
      <w:pPr>
        <w:pStyle w:val="ListParagraphIndent"/>
        <w:numPr>
          <w:ilvl w:val="0"/>
          <w:numId w:val="0"/>
        </w:numPr>
        <w:spacing w:before="120"/>
      </w:pPr>
    </w:p>
    <w:p w14:paraId="63637C40" w14:textId="27D39073" w:rsidR="002557D3" w:rsidRDefault="002557D3" w:rsidP="009D6991">
      <w:pPr>
        <w:pStyle w:val="ListParagraphIndent"/>
        <w:numPr>
          <w:ilvl w:val="0"/>
          <w:numId w:val="0"/>
        </w:numPr>
      </w:pPr>
      <w:r>
        <w:t>Estimates for Tier 1 permits must also be supported by:</w:t>
      </w:r>
    </w:p>
    <w:p w14:paraId="230436C4" w14:textId="3D038395" w:rsidR="002557D3" w:rsidRDefault="002557D3" w:rsidP="00745906">
      <w:pPr>
        <w:pStyle w:val="ListParagraphIndent"/>
        <w:numPr>
          <w:ilvl w:val="0"/>
          <w:numId w:val="9"/>
        </w:numPr>
      </w:pPr>
      <w:r>
        <w:t>A spatial definition of the areas to which the figures in the estimates apply</w:t>
      </w:r>
    </w:p>
    <w:p w14:paraId="68FB53FA" w14:textId="57379135" w:rsidR="002557D3" w:rsidRDefault="002557D3" w:rsidP="00745906">
      <w:pPr>
        <w:pStyle w:val="ListParagraphIndent"/>
        <w:numPr>
          <w:ilvl w:val="0"/>
          <w:numId w:val="9"/>
        </w:numPr>
      </w:pPr>
      <w:r>
        <w:t>A statement of the criteria used to determine the estimates</w:t>
      </w:r>
    </w:p>
    <w:p w14:paraId="3754238E" w14:textId="1D81B0D0" w:rsidR="002557D3" w:rsidRDefault="002557D3" w:rsidP="00745906">
      <w:pPr>
        <w:pStyle w:val="ListParagraphIndent"/>
        <w:numPr>
          <w:ilvl w:val="0"/>
          <w:numId w:val="9"/>
        </w:numPr>
      </w:pPr>
      <w:r>
        <w:t>A statement of whether the estimates are made on the basis of scoping, pre-feasibility, or feasibility study, or on some other specified basis</w:t>
      </w:r>
    </w:p>
    <w:p w14:paraId="7F3F581E" w14:textId="77777777" w:rsidR="002557D3" w:rsidRDefault="002557D3" w:rsidP="002557D3">
      <w:pPr>
        <w:pStyle w:val="ListParagraphIndent"/>
        <w:numPr>
          <w:ilvl w:val="0"/>
          <w:numId w:val="0"/>
        </w:numPr>
        <w:ind w:left="720" w:hanging="360"/>
      </w:pPr>
    </w:p>
    <w:tbl>
      <w:tblPr>
        <w:tblStyle w:val="TableGrid"/>
        <w:tblW w:w="0" w:type="auto"/>
        <w:tblInd w:w="-5" w:type="dxa"/>
        <w:tblLook w:val="04A0" w:firstRow="1" w:lastRow="0" w:firstColumn="1" w:lastColumn="0" w:noHBand="0" w:noVBand="1"/>
      </w:tblPr>
      <w:tblGrid>
        <w:gridCol w:w="9321"/>
      </w:tblGrid>
      <w:tr w:rsidR="002557D3" w14:paraId="02A1FE12" w14:textId="77777777" w:rsidTr="00311D9B">
        <w:tc>
          <w:tcPr>
            <w:tcW w:w="9321" w:type="dxa"/>
          </w:tcPr>
          <w:p w14:paraId="63777306" w14:textId="77777777" w:rsidR="002557D3" w:rsidRDefault="002557D3" w:rsidP="002557D3">
            <w:pPr>
              <w:pStyle w:val="ListParagraphIndent"/>
              <w:numPr>
                <w:ilvl w:val="0"/>
                <w:numId w:val="0"/>
              </w:numPr>
            </w:pPr>
          </w:p>
          <w:p w14:paraId="11F15D53" w14:textId="77777777" w:rsidR="002557D3" w:rsidRDefault="002557D3" w:rsidP="002557D3">
            <w:pPr>
              <w:pStyle w:val="ListParagraphIndent"/>
              <w:numPr>
                <w:ilvl w:val="0"/>
                <w:numId w:val="0"/>
              </w:numPr>
            </w:pPr>
          </w:p>
          <w:p w14:paraId="5A39276F" w14:textId="77777777" w:rsidR="002557D3" w:rsidRDefault="002557D3" w:rsidP="002557D3">
            <w:pPr>
              <w:pStyle w:val="ListParagraphIndent"/>
              <w:numPr>
                <w:ilvl w:val="0"/>
                <w:numId w:val="0"/>
              </w:numPr>
            </w:pPr>
          </w:p>
          <w:p w14:paraId="5CC4BD60" w14:textId="77777777" w:rsidR="002557D3" w:rsidRDefault="002557D3" w:rsidP="002557D3">
            <w:pPr>
              <w:pStyle w:val="ListParagraphIndent"/>
              <w:numPr>
                <w:ilvl w:val="0"/>
                <w:numId w:val="0"/>
              </w:numPr>
            </w:pPr>
          </w:p>
        </w:tc>
      </w:tr>
    </w:tbl>
    <w:p w14:paraId="54197854" w14:textId="0660220C" w:rsidR="00126F07" w:rsidRDefault="00126F07" w:rsidP="00FF2A21">
      <w:pPr>
        <w:rPr>
          <w:lang w:val="en-NZ"/>
        </w:rPr>
      </w:pPr>
    </w:p>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126F07" w14:paraId="56D8831A" w14:textId="77777777" w:rsidTr="00126F07">
        <w:tc>
          <w:tcPr>
            <w:tcW w:w="421" w:type="dxa"/>
            <w:shd w:val="clear" w:color="auto" w:fill="323E4F" w:themeFill="text2" w:themeFillShade="BF"/>
            <w:vAlign w:val="center"/>
          </w:tcPr>
          <w:p w14:paraId="5A87195A" w14:textId="423B3B1A" w:rsidR="00126F07" w:rsidRPr="00212212" w:rsidRDefault="002557D3" w:rsidP="00126F07">
            <w:pPr>
              <w:pStyle w:val="Tablenum"/>
            </w:pPr>
            <w:r>
              <w:t>6</w:t>
            </w:r>
          </w:p>
        </w:tc>
        <w:tc>
          <w:tcPr>
            <w:tcW w:w="8895" w:type="dxa"/>
            <w:shd w:val="clear" w:color="auto" w:fill="767171" w:themeFill="background2" w:themeFillShade="80"/>
          </w:tcPr>
          <w:p w14:paraId="0BE477E7" w14:textId="40337168" w:rsidR="00126F07" w:rsidRPr="00373600" w:rsidRDefault="00126F07" w:rsidP="00126F07">
            <w:pPr>
              <w:pStyle w:val="SectionHeader"/>
            </w:pPr>
            <w:r w:rsidRPr="00373600">
              <w:t xml:space="preserve">Proposed work programme for the </w:t>
            </w:r>
            <w:r w:rsidR="002557D3">
              <w:t xml:space="preserve">appraisal </w:t>
            </w:r>
            <w:r w:rsidRPr="00373600">
              <w:t>extension period</w:t>
            </w:r>
          </w:p>
        </w:tc>
      </w:tr>
    </w:tbl>
    <w:p w14:paraId="502280CE" w14:textId="2163DF33" w:rsidR="00A4448B" w:rsidRDefault="00A4448B" w:rsidP="00F74DC6">
      <w:pPr>
        <w:pStyle w:val="pf0"/>
        <w:spacing w:before="120" w:beforeAutospacing="0" w:after="120" w:afterAutospacing="0"/>
        <w:rPr>
          <w:rStyle w:val="cf01"/>
          <w:rFonts w:ascii="Calibri" w:hAnsi="Calibri" w:cs="Calibri"/>
        </w:rPr>
      </w:pPr>
      <w:r w:rsidRPr="004D156A">
        <w:rPr>
          <w:rStyle w:val="cf01"/>
          <w:rFonts w:ascii="Calibri" w:hAnsi="Calibri" w:cs="Calibri"/>
        </w:rPr>
        <w:t>Propose a</w:t>
      </w:r>
      <w:r w:rsidR="00085C91">
        <w:rPr>
          <w:rStyle w:val="cf01"/>
          <w:rFonts w:ascii="Calibri" w:hAnsi="Calibri" w:cs="Calibri"/>
        </w:rPr>
        <w:t xml:space="preserve"> wor</w:t>
      </w:r>
      <w:r w:rsidRPr="004D156A">
        <w:rPr>
          <w:rStyle w:val="cf01"/>
          <w:rFonts w:ascii="Calibri" w:hAnsi="Calibri" w:cs="Calibri"/>
        </w:rPr>
        <w:t xml:space="preserve">k programme for the </w:t>
      </w:r>
      <w:r w:rsidR="002557D3">
        <w:rPr>
          <w:rStyle w:val="cf01"/>
          <w:rFonts w:ascii="Calibri" w:hAnsi="Calibri" w:cs="Calibri"/>
        </w:rPr>
        <w:t xml:space="preserve">appraisal </w:t>
      </w:r>
      <w:r w:rsidRPr="004D156A">
        <w:rPr>
          <w:rStyle w:val="cf01"/>
          <w:rFonts w:ascii="Calibri" w:hAnsi="Calibri" w:cs="Calibri"/>
        </w:rPr>
        <w:t>extension period</w:t>
      </w:r>
      <w:r w:rsidR="00977317">
        <w:rPr>
          <w:rStyle w:val="cf01"/>
          <w:rFonts w:ascii="Calibri" w:hAnsi="Calibri" w:cs="Calibri"/>
        </w:rPr>
        <w:t>, that gives details of any proposed stages of work.</w:t>
      </w:r>
      <w:r w:rsidR="000D7C1B">
        <w:rPr>
          <w:rStyle w:val="cf01"/>
          <w:rFonts w:ascii="Calibri" w:hAnsi="Calibri" w:cs="Calibri"/>
        </w:rPr>
        <w:t xml:space="preserve"> </w:t>
      </w:r>
    </w:p>
    <w:p w14:paraId="7F64C904" w14:textId="63E80905" w:rsidR="00DF6474" w:rsidRDefault="00415E39" w:rsidP="00F74DC6">
      <w:pPr>
        <w:pStyle w:val="pf0"/>
        <w:spacing w:before="120" w:beforeAutospacing="0" w:after="120" w:afterAutospacing="0"/>
        <w:rPr>
          <w:rFonts w:ascii="Calibri" w:hAnsi="Calibri" w:cs="Calibri"/>
          <w:sz w:val="18"/>
          <w:szCs w:val="18"/>
        </w:rPr>
      </w:pPr>
      <w:r w:rsidRPr="000D7C1B">
        <w:rPr>
          <w:rFonts w:ascii="Calibri" w:hAnsi="Calibri" w:cs="Calibri"/>
          <w:sz w:val="18"/>
          <w:szCs w:val="18"/>
        </w:rPr>
        <w:t>An example of a</w:t>
      </w:r>
      <w:r w:rsidR="00856674">
        <w:rPr>
          <w:rFonts w:ascii="Calibri" w:hAnsi="Calibri" w:cs="Calibri"/>
          <w:sz w:val="18"/>
          <w:szCs w:val="18"/>
        </w:rPr>
        <w:t>n appraisal extension</w:t>
      </w:r>
      <w:r w:rsidRPr="000D7C1B">
        <w:rPr>
          <w:rFonts w:ascii="Calibri" w:hAnsi="Calibri" w:cs="Calibri"/>
          <w:sz w:val="18"/>
          <w:szCs w:val="18"/>
        </w:rPr>
        <w:t xml:space="preserve"> work programme for a Tier </w:t>
      </w:r>
      <w:r w:rsidR="00DD2371">
        <w:rPr>
          <w:rFonts w:ascii="Calibri" w:hAnsi="Calibri" w:cs="Calibri"/>
          <w:sz w:val="18"/>
          <w:szCs w:val="18"/>
        </w:rPr>
        <w:t>1</w:t>
      </w:r>
      <w:r w:rsidRPr="000D7C1B">
        <w:rPr>
          <w:rFonts w:ascii="Calibri" w:hAnsi="Calibri" w:cs="Calibri"/>
          <w:sz w:val="18"/>
          <w:szCs w:val="18"/>
        </w:rPr>
        <w:t xml:space="preserve"> exploration permit is provided below.</w:t>
      </w:r>
      <w:r w:rsidR="001128C5" w:rsidRPr="001128C5">
        <w:rPr>
          <w:rFonts w:ascii="Calibri" w:hAnsi="Calibri" w:cs="Calibri"/>
          <w:sz w:val="18"/>
          <w:szCs w:val="18"/>
        </w:rPr>
        <w:t xml:space="preserve"> </w:t>
      </w:r>
      <w:r w:rsidR="001128C5">
        <w:rPr>
          <w:rFonts w:ascii="Calibri" w:hAnsi="Calibri" w:cs="Calibri"/>
          <w:sz w:val="18"/>
          <w:szCs w:val="18"/>
        </w:rPr>
        <w:t>A work programme for a Tier 2 exploration permit may include the same or similar activities, but at a smaller scale.</w:t>
      </w:r>
    </w:p>
    <w:p w14:paraId="441A4DA2" w14:textId="602B7CEF" w:rsidR="00415E39" w:rsidRDefault="00415E39" w:rsidP="00F74DC6">
      <w:pPr>
        <w:pStyle w:val="pf0"/>
        <w:spacing w:before="120" w:beforeAutospacing="0" w:after="120" w:afterAutospacing="0"/>
        <w:rPr>
          <w:rFonts w:ascii="Calibri" w:hAnsi="Calibri" w:cs="Calibri"/>
          <w:sz w:val="18"/>
          <w:szCs w:val="18"/>
        </w:rPr>
      </w:pPr>
      <w:r w:rsidRPr="000D7C1B">
        <w:rPr>
          <w:rFonts w:ascii="Calibri" w:hAnsi="Calibri" w:cs="Calibri"/>
          <w:sz w:val="18"/>
          <w:szCs w:val="18"/>
        </w:rPr>
        <w:t xml:space="preserve">A work programme for an </w:t>
      </w:r>
      <w:r w:rsidR="00856674">
        <w:rPr>
          <w:rFonts w:ascii="Calibri" w:hAnsi="Calibri" w:cs="Calibri"/>
          <w:sz w:val="18"/>
          <w:szCs w:val="18"/>
        </w:rPr>
        <w:t xml:space="preserve">appraisal </w:t>
      </w:r>
      <w:r w:rsidRPr="000D7C1B">
        <w:rPr>
          <w:rFonts w:ascii="Calibri" w:hAnsi="Calibri" w:cs="Calibri"/>
          <w:sz w:val="18"/>
          <w:szCs w:val="18"/>
        </w:rPr>
        <w:t>extension of duration</w:t>
      </w:r>
      <w:r w:rsidR="003B6B3F">
        <w:rPr>
          <w:rFonts w:ascii="Calibri" w:hAnsi="Calibri" w:cs="Calibri"/>
          <w:sz w:val="18"/>
          <w:szCs w:val="18"/>
        </w:rPr>
        <w:t>:</w:t>
      </w:r>
    </w:p>
    <w:p w14:paraId="6A2B712D" w14:textId="09FCEB06" w:rsidR="00856674" w:rsidRDefault="003B6B3F" w:rsidP="00F74DC6">
      <w:pPr>
        <w:pStyle w:val="pf0"/>
        <w:numPr>
          <w:ilvl w:val="0"/>
          <w:numId w:val="12"/>
        </w:numPr>
        <w:spacing w:before="120" w:beforeAutospacing="0" w:after="120" w:afterAutospacing="0"/>
        <w:rPr>
          <w:rFonts w:ascii="Calibri" w:hAnsi="Calibri" w:cs="Calibri"/>
          <w:sz w:val="18"/>
          <w:szCs w:val="18"/>
        </w:rPr>
      </w:pPr>
      <w:r>
        <w:rPr>
          <w:rFonts w:ascii="Calibri" w:hAnsi="Calibri" w:cs="Calibri"/>
          <w:sz w:val="18"/>
          <w:szCs w:val="18"/>
        </w:rPr>
        <w:t>should i</w:t>
      </w:r>
      <w:r w:rsidR="00856674">
        <w:rPr>
          <w:rFonts w:ascii="Calibri" w:hAnsi="Calibri" w:cs="Calibri"/>
          <w:sz w:val="18"/>
          <w:szCs w:val="18"/>
        </w:rPr>
        <w:t xml:space="preserve">nclude appraisal work that is necessary and sufficient to advance knowledge of the discovery </w:t>
      </w:r>
      <w:r>
        <w:rPr>
          <w:rFonts w:ascii="Calibri" w:hAnsi="Calibri" w:cs="Calibri"/>
          <w:sz w:val="18"/>
          <w:szCs w:val="18"/>
        </w:rPr>
        <w:t>o</w:t>
      </w:r>
      <w:r w:rsidR="00856674">
        <w:rPr>
          <w:rFonts w:ascii="Calibri" w:hAnsi="Calibri" w:cs="Calibri"/>
          <w:sz w:val="18"/>
          <w:szCs w:val="18"/>
        </w:rPr>
        <w:t>r resource to allow determination of whether an economically mineable mineral resource or deposit is present</w:t>
      </w:r>
      <w:r>
        <w:rPr>
          <w:rFonts w:ascii="Calibri" w:hAnsi="Calibri" w:cs="Calibri"/>
          <w:sz w:val="18"/>
          <w:szCs w:val="18"/>
        </w:rPr>
        <w:t>, and</w:t>
      </w:r>
    </w:p>
    <w:p w14:paraId="49DBDB83" w14:textId="3A9AE8F6" w:rsidR="002835A1" w:rsidRPr="001128C5" w:rsidRDefault="003B6B3F" w:rsidP="002835A1">
      <w:pPr>
        <w:pStyle w:val="pf0"/>
        <w:numPr>
          <w:ilvl w:val="0"/>
          <w:numId w:val="12"/>
        </w:numPr>
        <w:spacing w:before="120" w:beforeAutospacing="0" w:after="120" w:afterAutospacing="0"/>
        <w:rPr>
          <w:rFonts w:ascii="Calibri" w:hAnsi="Calibri" w:cs="Calibri"/>
          <w:sz w:val="18"/>
          <w:szCs w:val="18"/>
        </w:rPr>
      </w:pPr>
      <w:r>
        <w:rPr>
          <w:rFonts w:ascii="Calibri" w:hAnsi="Calibri" w:cs="Calibri"/>
          <w:sz w:val="18"/>
          <w:szCs w:val="18"/>
        </w:rPr>
        <w:t xml:space="preserve">should </w:t>
      </w:r>
      <w:r w:rsidRPr="003B6B3F">
        <w:rPr>
          <w:rFonts w:ascii="Calibri" w:hAnsi="Calibri" w:cs="Calibri"/>
          <w:b/>
          <w:bCs/>
          <w:sz w:val="18"/>
          <w:szCs w:val="18"/>
        </w:rPr>
        <w:t>not</w:t>
      </w:r>
      <w:r>
        <w:rPr>
          <w:rFonts w:ascii="Calibri" w:hAnsi="Calibri" w:cs="Calibri"/>
          <w:sz w:val="18"/>
          <w:szCs w:val="18"/>
        </w:rPr>
        <w:t xml:space="preserve"> include activities for the purpose of general exploration. </w:t>
      </w:r>
    </w:p>
    <w:tbl>
      <w:tblPr>
        <w:tblStyle w:val="TableGrid"/>
        <w:tblW w:w="0" w:type="auto"/>
        <w:tblLook w:val="04A0" w:firstRow="1" w:lastRow="0" w:firstColumn="1" w:lastColumn="0" w:noHBand="0" w:noVBand="1"/>
      </w:tblPr>
      <w:tblGrid>
        <w:gridCol w:w="9316"/>
      </w:tblGrid>
      <w:tr w:rsidR="00FF2A21" w14:paraId="3E030611" w14:textId="77777777" w:rsidTr="006A6C76">
        <w:trPr>
          <w:trHeight w:val="2695"/>
        </w:trPr>
        <w:tc>
          <w:tcPr>
            <w:tcW w:w="9316" w:type="dxa"/>
          </w:tcPr>
          <w:p w14:paraId="36E1E50C" w14:textId="77777777" w:rsidR="00415E39" w:rsidRPr="00203A72" w:rsidRDefault="00415E39" w:rsidP="006A6C76">
            <w:pPr>
              <w:suppressAutoHyphens/>
              <w:autoSpaceDE w:val="0"/>
              <w:autoSpaceDN w:val="0"/>
              <w:adjustRightInd w:val="0"/>
              <w:spacing w:before="60" w:line="240" w:lineRule="atLeast"/>
              <w:textAlignment w:val="center"/>
              <w:rPr>
                <w:rFonts w:cstheme="minorHAnsi"/>
                <w:b/>
                <w:bCs/>
                <w:color w:val="000000"/>
              </w:rPr>
            </w:pPr>
            <w:bookmarkStart w:id="1" w:name="_Hlk165881523"/>
            <w:r w:rsidRPr="00203A72">
              <w:rPr>
                <w:rFonts w:cstheme="minorHAnsi"/>
                <w:b/>
                <w:bCs/>
                <w:color w:val="000000"/>
              </w:rPr>
              <w:t>Example work programme:</w:t>
            </w:r>
          </w:p>
          <w:p w14:paraId="131CC7FE" w14:textId="4EF5D554" w:rsidR="00415E39" w:rsidRPr="00203A72" w:rsidRDefault="0036493E" w:rsidP="006A6C76">
            <w:pPr>
              <w:pStyle w:val="NormalWeb"/>
              <w:spacing w:before="0" w:beforeAutospacing="0" w:after="0" w:afterAutospacing="0"/>
              <w:rPr>
                <w:i/>
                <w:iCs/>
                <w:sz w:val="18"/>
                <w:szCs w:val="18"/>
              </w:rPr>
            </w:pPr>
            <w:r>
              <w:rPr>
                <w:i/>
                <w:iCs/>
                <w:sz w:val="18"/>
                <w:szCs w:val="18"/>
              </w:rPr>
              <w:t>5.</w:t>
            </w:r>
            <w:r w:rsidR="00415E39" w:rsidRPr="00203A72">
              <w:rPr>
                <w:i/>
                <w:iCs/>
                <w:sz w:val="18"/>
                <w:szCs w:val="18"/>
              </w:rPr>
              <w:t xml:space="preserve"> Within </w:t>
            </w:r>
            <w:r w:rsidR="007C00E9" w:rsidRPr="00203A72">
              <w:rPr>
                <w:i/>
                <w:iCs/>
                <w:sz w:val="18"/>
                <w:szCs w:val="18"/>
              </w:rPr>
              <w:t>144</w:t>
            </w:r>
            <w:r w:rsidR="00415E39" w:rsidRPr="00203A72">
              <w:rPr>
                <w:i/>
                <w:iCs/>
                <w:sz w:val="18"/>
                <w:szCs w:val="18"/>
              </w:rPr>
              <w:t xml:space="preserve"> months of the commencement date of the permit, the permit holder shall (to the satisfaction of the chief executive):</w:t>
            </w:r>
          </w:p>
          <w:p w14:paraId="5E183418" w14:textId="7119ED51" w:rsidR="007C00E9" w:rsidRPr="00203A72" w:rsidRDefault="00415E39" w:rsidP="006A6C76">
            <w:pPr>
              <w:pStyle w:val="NormalWeb"/>
              <w:numPr>
                <w:ilvl w:val="0"/>
                <w:numId w:val="8"/>
              </w:numPr>
              <w:spacing w:before="0" w:beforeAutospacing="0" w:after="0" w:afterAutospacing="0"/>
              <w:rPr>
                <w:i/>
                <w:iCs/>
                <w:sz w:val="18"/>
                <w:szCs w:val="18"/>
              </w:rPr>
            </w:pPr>
            <w:bookmarkStart w:id="2" w:name="_Hlk172107285"/>
            <w:r w:rsidRPr="00203A72">
              <w:rPr>
                <w:i/>
                <w:iCs/>
                <w:sz w:val="18"/>
                <w:szCs w:val="18"/>
              </w:rPr>
              <w:t>complete a</w:t>
            </w:r>
            <w:r w:rsidR="007C00E9" w:rsidRPr="00203A72">
              <w:rPr>
                <w:i/>
                <w:iCs/>
                <w:sz w:val="18"/>
                <w:szCs w:val="18"/>
              </w:rPr>
              <w:t xml:space="preserve"> programme of infill drilling for a </w:t>
            </w:r>
            <w:r w:rsidR="00040FC8">
              <w:rPr>
                <w:i/>
                <w:iCs/>
                <w:sz w:val="18"/>
                <w:szCs w:val="18"/>
              </w:rPr>
              <w:t>minimum</w:t>
            </w:r>
            <w:r w:rsidR="00040FC8" w:rsidRPr="00203A72">
              <w:rPr>
                <w:i/>
                <w:iCs/>
                <w:sz w:val="18"/>
                <w:szCs w:val="18"/>
              </w:rPr>
              <w:t xml:space="preserve"> </w:t>
            </w:r>
            <w:r w:rsidR="007C00E9" w:rsidRPr="00203A72">
              <w:rPr>
                <w:i/>
                <w:iCs/>
                <w:sz w:val="18"/>
                <w:szCs w:val="18"/>
              </w:rPr>
              <w:t>of 2,500 m;</w:t>
            </w:r>
          </w:p>
          <w:p w14:paraId="29A87677" w14:textId="6E04179B" w:rsidR="007C00E9" w:rsidRPr="00203A72" w:rsidRDefault="007C00E9" w:rsidP="006A6C76">
            <w:pPr>
              <w:pStyle w:val="NormalWeb"/>
              <w:numPr>
                <w:ilvl w:val="0"/>
                <w:numId w:val="8"/>
              </w:numPr>
              <w:spacing w:before="0" w:beforeAutospacing="0" w:after="0" w:afterAutospacing="0"/>
              <w:rPr>
                <w:i/>
                <w:iCs/>
                <w:sz w:val="18"/>
                <w:szCs w:val="18"/>
              </w:rPr>
            </w:pPr>
            <w:r w:rsidRPr="00203A72">
              <w:rPr>
                <w:i/>
                <w:iCs/>
                <w:sz w:val="18"/>
                <w:szCs w:val="18"/>
              </w:rPr>
              <w:t>update the database and geological model;</w:t>
            </w:r>
          </w:p>
          <w:p w14:paraId="666A1C18" w14:textId="762E30C4" w:rsidR="007C00E9" w:rsidRPr="00203A72" w:rsidRDefault="007C00E9" w:rsidP="006A6C76">
            <w:pPr>
              <w:pStyle w:val="NormalWeb"/>
              <w:numPr>
                <w:ilvl w:val="0"/>
                <w:numId w:val="8"/>
              </w:numPr>
              <w:spacing w:before="0" w:beforeAutospacing="0" w:after="0" w:afterAutospacing="0"/>
              <w:rPr>
                <w:i/>
                <w:iCs/>
                <w:sz w:val="18"/>
                <w:szCs w:val="18"/>
              </w:rPr>
            </w:pPr>
            <w:r w:rsidRPr="00203A72">
              <w:rPr>
                <w:i/>
                <w:iCs/>
                <w:sz w:val="18"/>
                <w:szCs w:val="18"/>
              </w:rPr>
              <w:t xml:space="preserve">produce </w:t>
            </w:r>
            <w:r w:rsidR="00203A72" w:rsidRPr="00203A72">
              <w:rPr>
                <w:i/>
                <w:iCs/>
                <w:sz w:val="18"/>
                <w:szCs w:val="18"/>
              </w:rPr>
              <w:t>a</w:t>
            </w:r>
            <w:r w:rsidRPr="00203A72">
              <w:rPr>
                <w:i/>
                <w:iCs/>
                <w:sz w:val="18"/>
                <w:szCs w:val="18"/>
              </w:rPr>
              <w:t xml:space="preserve"> resource model to a standard where </w:t>
            </w:r>
            <w:r w:rsidR="00203A72" w:rsidRPr="00203A72">
              <w:rPr>
                <w:i/>
                <w:iCs/>
                <w:sz w:val="18"/>
                <w:szCs w:val="18"/>
              </w:rPr>
              <w:t>it</w:t>
            </w:r>
            <w:r w:rsidRPr="00203A72">
              <w:rPr>
                <w:i/>
                <w:iCs/>
                <w:sz w:val="18"/>
                <w:szCs w:val="18"/>
              </w:rPr>
              <w:t xml:space="preserve"> can be independently verified;</w:t>
            </w:r>
          </w:p>
          <w:p w14:paraId="06C22908" w14:textId="3DEE0BA2" w:rsidR="007C00E9" w:rsidRPr="00203A72" w:rsidRDefault="007C00E9" w:rsidP="006A6C76">
            <w:pPr>
              <w:pStyle w:val="NormalWeb"/>
              <w:numPr>
                <w:ilvl w:val="0"/>
                <w:numId w:val="8"/>
              </w:numPr>
              <w:spacing w:before="0" w:beforeAutospacing="0" w:after="0" w:afterAutospacing="0"/>
              <w:rPr>
                <w:i/>
                <w:iCs/>
                <w:sz w:val="18"/>
                <w:szCs w:val="18"/>
              </w:rPr>
            </w:pPr>
            <w:r w:rsidRPr="00203A72">
              <w:rPr>
                <w:i/>
                <w:iCs/>
                <w:sz w:val="18"/>
                <w:szCs w:val="18"/>
              </w:rPr>
              <w:t>commence mine scoping studies, if appropriate; and</w:t>
            </w:r>
          </w:p>
          <w:p w14:paraId="01C529A3" w14:textId="77777777" w:rsidR="00FF2A21" w:rsidRDefault="00415E39" w:rsidP="006A6C76">
            <w:pPr>
              <w:pStyle w:val="NormalWeb"/>
              <w:numPr>
                <w:ilvl w:val="0"/>
                <w:numId w:val="8"/>
              </w:numPr>
              <w:spacing w:before="0" w:beforeAutospacing="0" w:after="0" w:afterAutospacing="0"/>
              <w:rPr>
                <w:i/>
                <w:iCs/>
                <w:sz w:val="18"/>
                <w:szCs w:val="18"/>
              </w:rPr>
            </w:pPr>
            <w:r w:rsidRPr="00203A72">
              <w:rPr>
                <w:i/>
                <w:iCs/>
                <w:sz w:val="18"/>
                <w:szCs w:val="18"/>
              </w:rPr>
              <w:t>prepare a technical report detailing all work completed during this stage of the work programme, including QAQC information and data sufficient to demonstrate levels of accuracy and precision, to be submitted to the chief executive in accordance with the regulations.</w:t>
            </w:r>
            <w:bookmarkEnd w:id="1"/>
          </w:p>
          <w:p w14:paraId="55B04FAF" w14:textId="77777777" w:rsidR="000E69DC" w:rsidRDefault="000E69DC" w:rsidP="006A6C76">
            <w:pPr>
              <w:pStyle w:val="NormalWeb"/>
              <w:spacing w:before="0" w:beforeAutospacing="0" w:after="0" w:afterAutospacing="0"/>
              <w:rPr>
                <w:i/>
                <w:iCs/>
                <w:sz w:val="18"/>
                <w:szCs w:val="18"/>
              </w:rPr>
            </w:pPr>
          </w:p>
          <w:p w14:paraId="534184FF" w14:textId="2C09C32A" w:rsidR="000E69DC" w:rsidRDefault="0036493E" w:rsidP="006A6C76">
            <w:pPr>
              <w:pStyle w:val="NormalWeb"/>
              <w:spacing w:before="0" w:beforeAutospacing="0" w:after="0" w:afterAutospacing="0"/>
              <w:rPr>
                <w:i/>
                <w:iCs/>
                <w:sz w:val="18"/>
                <w:szCs w:val="18"/>
              </w:rPr>
            </w:pPr>
            <w:r>
              <w:rPr>
                <w:i/>
                <w:iCs/>
                <w:sz w:val="18"/>
                <w:szCs w:val="18"/>
              </w:rPr>
              <w:t xml:space="preserve">6. </w:t>
            </w:r>
            <w:r w:rsidR="000E69DC">
              <w:rPr>
                <w:i/>
                <w:iCs/>
                <w:sz w:val="18"/>
                <w:szCs w:val="18"/>
              </w:rPr>
              <w:t xml:space="preserve">Within 168 months </w:t>
            </w:r>
            <w:r w:rsidR="000E69DC" w:rsidRPr="00203A72">
              <w:rPr>
                <w:i/>
                <w:iCs/>
                <w:sz w:val="18"/>
                <w:szCs w:val="18"/>
              </w:rPr>
              <w:t>of the commencement date of the permit, the permit holder shall (to the satisfaction of the chief executive):</w:t>
            </w:r>
          </w:p>
          <w:p w14:paraId="5E9650BE" w14:textId="4E25BA18" w:rsidR="00262456" w:rsidRDefault="00262456" w:rsidP="006A6C76">
            <w:pPr>
              <w:pStyle w:val="NormalWeb"/>
              <w:numPr>
                <w:ilvl w:val="0"/>
                <w:numId w:val="14"/>
              </w:numPr>
              <w:spacing w:before="0" w:beforeAutospacing="0" w:after="0" w:afterAutospacing="0"/>
              <w:rPr>
                <w:i/>
                <w:iCs/>
                <w:sz w:val="18"/>
                <w:szCs w:val="18"/>
              </w:rPr>
            </w:pPr>
            <w:r>
              <w:rPr>
                <w:i/>
                <w:iCs/>
                <w:sz w:val="18"/>
                <w:szCs w:val="18"/>
              </w:rPr>
              <w:t>complete a further programme of infill drilling for a minimum of 2,500m</w:t>
            </w:r>
          </w:p>
          <w:p w14:paraId="4AFF0F5E" w14:textId="3554BD65" w:rsidR="000E69DC" w:rsidRDefault="00262456" w:rsidP="006A6C76">
            <w:pPr>
              <w:pStyle w:val="NormalWeb"/>
              <w:numPr>
                <w:ilvl w:val="0"/>
                <w:numId w:val="14"/>
              </w:numPr>
              <w:spacing w:before="0" w:beforeAutospacing="0" w:after="0" w:afterAutospacing="0"/>
              <w:rPr>
                <w:i/>
                <w:iCs/>
                <w:sz w:val="18"/>
                <w:szCs w:val="18"/>
              </w:rPr>
            </w:pPr>
            <w:r>
              <w:rPr>
                <w:i/>
                <w:iCs/>
                <w:sz w:val="18"/>
                <w:szCs w:val="18"/>
              </w:rPr>
              <w:t>update the resource estimate to JORC code or equivalent</w:t>
            </w:r>
          </w:p>
          <w:p w14:paraId="61FB49D1" w14:textId="1A509706" w:rsidR="000E69DC" w:rsidRDefault="000E69DC" w:rsidP="006A6C76">
            <w:pPr>
              <w:pStyle w:val="NormalWeb"/>
              <w:numPr>
                <w:ilvl w:val="0"/>
                <w:numId w:val="14"/>
              </w:numPr>
              <w:spacing w:before="0" w:beforeAutospacing="0" w:after="0" w:afterAutospacing="0"/>
              <w:rPr>
                <w:i/>
                <w:iCs/>
                <w:sz w:val="18"/>
                <w:szCs w:val="18"/>
              </w:rPr>
            </w:pPr>
            <w:r>
              <w:rPr>
                <w:i/>
                <w:iCs/>
                <w:sz w:val="18"/>
                <w:szCs w:val="18"/>
              </w:rPr>
              <w:t>complet</w:t>
            </w:r>
            <w:r w:rsidR="00262456">
              <w:rPr>
                <w:i/>
                <w:iCs/>
                <w:sz w:val="18"/>
                <w:szCs w:val="18"/>
              </w:rPr>
              <w:t>e metallurgical, geotechnical and hydrogeological sampling and analysis</w:t>
            </w:r>
          </w:p>
          <w:p w14:paraId="2F15C259" w14:textId="66674652" w:rsidR="00262456" w:rsidRDefault="00262456" w:rsidP="006A6C76">
            <w:pPr>
              <w:pStyle w:val="NormalWeb"/>
              <w:numPr>
                <w:ilvl w:val="0"/>
                <w:numId w:val="14"/>
              </w:numPr>
              <w:spacing w:before="0" w:beforeAutospacing="0" w:after="0" w:afterAutospacing="0"/>
              <w:rPr>
                <w:i/>
                <w:iCs/>
                <w:sz w:val="18"/>
                <w:szCs w:val="18"/>
              </w:rPr>
            </w:pPr>
            <w:r>
              <w:rPr>
                <w:i/>
                <w:iCs/>
                <w:sz w:val="18"/>
                <w:szCs w:val="18"/>
              </w:rPr>
              <w:t>complete mining and processing technical studies and designs</w:t>
            </w:r>
          </w:p>
          <w:p w14:paraId="5096A407" w14:textId="01150100" w:rsidR="000E69DC" w:rsidRDefault="000E69DC" w:rsidP="006A6C76">
            <w:pPr>
              <w:pStyle w:val="NormalWeb"/>
              <w:numPr>
                <w:ilvl w:val="0"/>
                <w:numId w:val="14"/>
              </w:numPr>
              <w:spacing w:before="0" w:beforeAutospacing="0" w:after="0" w:afterAutospacing="0"/>
              <w:rPr>
                <w:i/>
                <w:iCs/>
                <w:sz w:val="18"/>
                <w:szCs w:val="18"/>
              </w:rPr>
            </w:pPr>
            <w:r>
              <w:rPr>
                <w:i/>
                <w:iCs/>
                <w:sz w:val="18"/>
                <w:szCs w:val="18"/>
              </w:rPr>
              <w:t xml:space="preserve">complete </w:t>
            </w:r>
            <w:r w:rsidR="00193827">
              <w:rPr>
                <w:i/>
                <w:iCs/>
                <w:sz w:val="18"/>
                <w:szCs w:val="18"/>
              </w:rPr>
              <w:t>scoping studies</w:t>
            </w:r>
            <w:r w:rsidR="00BA1272">
              <w:rPr>
                <w:i/>
                <w:iCs/>
                <w:sz w:val="18"/>
                <w:szCs w:val="18"/>
              </w:rPr>
              <w:t xml:space="preserve"> including comprehensive capital and operating cost estimates</w:t>
            </w:r>
          </w:p>
          <w:p w14:paraId="6CC8D65E" w14:textId="5CC8F98A" w:rsidR="00446BE4" w:rsidRPr="00203A72" w:rsidRDefault="00446BE4" w:rsidP="006A6C76">
            <w:pPr>
              <w:pStyle w:val="NormalWeb"/>
              <w:numPr>
                <w:ilvl w:val="0"/>
                <w:numId w:val="14"/>
              </w:numPr>
              <w:spacing w:before="0" w:beforeAutospacing="0" w:after="0" w:afterAutospacing="0"/>
              <w:rPr>
                <w:i/>
                <w:iCs/>
                <w:sz w:val="18"/>
                <w:szCs w:val="18"/>
              </w:rPr>
            </w:pPr>
            <w:r w:rsidRPr="00203A72">
              <w:rPr>
                <w:i/>
                <w:iCs/>
                <w:sz w:val="18"/>
                <w:szCs w:val="18"/>
              </w:rPr>
              <w:t>prepare a technical report detailing all work completed during this stage of the work programme, including QAQC information and data sufficient to demonstrate levels of accuracy and precision, to be submitted to the chief executive in accordance with the regulations</w:t>
            </w:r>
          </w:p>
          <w:bookmarkEnd w:id="2"/>
          <w:p w14:paraId="4420EBCE" w14:textId="67CFA29A" w:rsidR="000E69DC" w:rsidRPr="00203A72" w:rsidRDefault="000E69DC" w:rsidP="006A6C76">
            <w:pPr>
              <w:pStyle w:val="NormalWeb"/>
              <w:spacing w:before="0" w:beforeAutospacing="0" w:after="0" w:afterAutospacing="0"/>
              <w:rPr>
                <w:i/>
                <w:iCs/>
                <w:sz w:val="18"/>
                <w:szCs w:val="18"/>
              </w:rPr>
            </w:pPr>
          </w:p>
        </w:tc>
      </w:tr>
    </w:tbl>
    <w:p w14:paraId="6F1DD747" w14:textId="77777777" w:rsidR="004D156A" w:rsidRDefault="004D156A" w:rsidP="00267FBB">
      <w:pPr>
        <w:rPr>
          <w:b/>
          <w:bCs/>
          <w:lang w:val="en-NZ"/>
        </w:rPr>
      </w:pPr>
    </w:p>
    <w:tbl>
      <w:tblPr>
        <w:tblStyle w:val="TableGrid"/>
        <w:tblW w:w="0" w:type="auto"/>
        <w:tblLook w:val="04A0" w:firstRow="1" w:lastRow="0" w:firstColumn="1" w:lastColumn="0" w:noHBand="0" w:noVBand="1"/>
      </w:tblPr>
      <w:tblGrid>
        <w:gridCol w:w="9316"/>
      </w:tblGrid>
      <w:tr w:rsidR="00415E39" w14:paraId="612971FA" w14:textId="77777777" w:rsidTr="00415E39">
        <w:trPr>
          <w:trHeight w:val="3059"/>
        </w:trPr>
        <w:tc>
          <w:tcPr>
            <w:tcW w:w="9316" w:type="dxa"/>
          </w:tcPr>
          <w:p w14:paraId="59FD1BE5" w14:textId="1C1C8E76" w:rsidR="00415E39" w:rsidRDefault="00415E39" w:rsidP="00267FBB">
            <w:pPr>
              <w:rPr>
                <w:b/>
                <w:bCs/>
                <w:lang w:val="en-NZ"/>
              </w:rPr>
            </w:pPr>
            <w:r>
              <w:rPr>
                <w:b/>
                <w:bCs/>
                <w:lang w:val="en-NZ"/>
              </w:rPr>
              <w:t xml:space="preserve">Use this space to propose the work programme for the </w:t>
            </w:r>
            <w:r w:rsidR="00DB5A73">
              <w:rPr>
                <w:b/>
                <w:bCs/>
                <w:lang w:val="en-NZ"/>
              </w:rPr>
              <w:t xml:space="preserve">appraisal </w:t>
            </w:r>
            <w:r>
              <w:rPr>
                <w:b/>
                <w:bCs/>
                <w:lang w:val="en-NZ"/>
              </w:rPr>
              <w:t>extension of duration of the permit:</w:t>
            </w:r>
          </w:p>
          <w:p w14:paraId="26302B96" w14:textId="77777777" w:rsidR="00415E39" w:rsidRDefault="00415E39" w:rsidP="00267FBB">
            <w:pPr>
              <w:rPr>
                <w:b/>
                <w:bCs/>
                <w:lang w:val="en-NZ"/>
              </w:rPr>
            </w:pPr>
          </w:p>
          <w:p w14:paraId="5525FEFE" w14:textId="77777777" w:rsidR="00415E39" w:rsidRDefault="00415E39" w:rsidP="00267FBB">
            <w:pPr>
              <w:rPr>
                <w:b/>
                <w:bCs/>
                <w:lang w:val="en-NZ"/>
              </w:rPr>
            </w:pPr>
          </w:p>
          <w:p w14:paraId="3D40271E" w14:textId="21DAD436" w:rsidR="00415E39" w:rsidRDefault="00415E39" w:rsidP="00267FBB">
            <w:pPr>
              <w:rPr>
                <w:b/>
                <w:bCs/>
                <w:lang w:val="en-NZ"/>
              </w:rPr>
            </w:pPr>
          </w:p>
        </w:tc>
      </w:tr>
    </w:tbl>
    <w:p w14:paraId="7BD6F16A" w14:textId="77777777" w:rsidR="00415E39" w:rsidRDefault="00415E39" w:rsidP="00267FBB">
      <w:pPr>
        <w:rPr>
          <w:b/>
          <w:bCs/>
          <w:lang w:val="en-NZ"/>
        </w:rPr>
      </w:pPr>
    </w:p>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020AFE" w:rsidRPr="00373600" w14:paraId="1C3BF984" w14:textId="77777777" w:rsidTr="004F22CD">
        <w:tc>
          <w:tcPr>
            <w:tcW w:w="421" w:type="dxa"/>
            <w:shd w:val="clear" w:color="auto" w:fill="323E4F" w:themeFill="text2" w:themeFillShade="BF"/>
            <w:vAlign w:val="center"/>
          </w:tcPr>
          <w:p w14:paraId="1D4E176E" w14:textId="78149E06" w:rsidR="00020AFE" w:rsidRPr="00212212" w:rsidRDefault="00020AFE" w:rsidP="004F22CD">
            <w:pPr>
              <w:pStyle w:val="Tablenum"/>
            </w:pPr>
            <w:r>
              <w:t>7</w:t>
            </w:r>
          </w:p>
        </w:tc>
        <w:tc>
          <w:tcPr>
            <w:tcW w:w="8895" w:type="dxa"/>
            <w:shd w:val="clear" w:color="auto" w:fill="767171" w:themeFill="background2" w:themeFillShade="80"/>
          </w:tcPr>
          <w:p w14:paraId="57E58C15" w14:textId="50BC8D14" w:rsidR="00020AFE" w:rsidRPr="00373600" w:rsidRDefault="00020AFE" w:rsidP="004F22CD">
            <w:pPr>
              <w:pStyle w:val="SectionHeader"/>
            </w:pPr>
            <w:r>
              <w:t>Objectives of the work programme</w:t>
            </w:r>
          </w:p>
        </w:tc>
      </w:tr>
    </w:tbl>
    <w:p w14:paraId="5508A0F0" w14:textId="504DB2D0" w:rsidR="00745906" w:rsidRPr="00BD0CC2" w:rsidRDefault="00020AFE" w:rsidP="00020AFE">
      <w:pPr>
        <w:pStyle w:val="pf0"/>
        <w:spacing w:before="120" w:beforeAutospacing="0" w:after="120" w:afterAutospacing="0"/>
        <w:rPr>
          <w:rStyle w:val="cf11"/>
          <w:rFonts w:ascii="Calibri" w:hAnsi="Calibri" w:cs="Calibri"/>
          <w:sz w:val="20"/>
          <w:szCs w:val="20"/>
          <w:shd w:val="clear" w:color="auto" w:fill="auto"/>
        </w:rPr>
      </w:pPr>
      <w:r>
        <w:rPr>
          <w:rStyle w:val="cf11"/>
          <w:rFonts w:ascii="Calibri" w:hAnsi="Calibri" w:cs="Calibri"/>
        </w:rPr>
        <w:t xml:space="preserve">Provide details on the </w:t>
      </w:r>
      <w:r w:rsidR="009F2C68" w:rsidRPr="00BD0CC2">
        <w:rPr>
          <w:rStyle w:val="cf11"/>
          <w:rFonts w:ascii="Calibri" w:hAnsi="Calibri" w:cs="Calibri"/>
        </w:rPr>
        <w:t xml:space="preserve">objectives of the </w:t>
      </w:r>
      <w:r w:rsidR="00977317" w:rsidRPr="00BD0CC2">
        <w:rPr>
          <w:rStyle w:val="cf11"/>
          <w:rFonts w:ascii="Calibri" w:hAnsi="Calibri" w:cs="Calibri"/>
        </w:rPr>
        <w:t>appraisal</w:t>
      </w:r>
      <w:r w:rsidR="009F2C68" w:rsidRPr="00BD0CC2">
        <w:rPr>
          <w:rStyle w:val="cf11"/>
          <w:rFonts w:ascii="Calibri" w:hAnsi="Calibri" w:cs="Calibri"/>
        </w:rPr>
        <w:t xml:space="preserve"> work programme</w:t>
      </w:r>
      <w:r w:rsidR="00745906">
        <w:rPr>
          <w:rStyle w:val="cf11"/>
          <w:rFonts w:ascii="Calibri" w:hAnsi="Calibri" w:cs="Calibri"/>
        </w:rPr>
        <w:t xml:space="preserve"> with sufficient information to satisfy </w:t>
      </w:r>
      <w:r w:rsidR="00E55942">
        <w:rPr>
          <w:rStyle w:val="cf11"/>
          <w:rFonts w:ascii="Calibri" w:hAnsi="Calibri" w:cs="Calibri"/>
        </w:rPr>
        <w:t>the Minister</w:t>
      </w:r>
      <w:r w:rsidR="00745906">
        <w:rPr>
          <w:rStyle w:val="cf11"/>
          <w:rFonts w:ascii="Calibri" w:hAnsi="Calibri" w:cs="Calibri"/>
        </w:rPr>
        <w:t xml:space="preserve"> that:</w:t>
      </w:r>
      <w:r w:rsidR="009F2C68" w:rsidRPr="00BD0CC2">
        <w:rPr>
          <w:rStyle w:val="cf11"/>
          <w:rFonts w:ascii="Calibri" w:hAnsi="Calibri" w:cs="Calibri"/>
        </w:rPr>
        <w:t xml:space="preserve"> </w:t>
      </w:r>
    </w:p>
    <w:p w14:paraId="2021FE23" w14:textId="0A658139" w:rsidR="0070630A" w:rsidRPr="00BD0CC2" w:rsidRDefault="00977317" w:rsidP="00745906">
      <w:pPr>
        <w:pStyle w:val="pf0"/>
        <w:numPr>
          <w:ilvl w:val="0"/>
          <w:numId w:val="10"/>
        </w:numPr>
        <w:spacing w:before="0" w:beforeAutospacing="0"/>
        <w:rPr>
          <w:rStyle w:val="cf11"/>
          <w:rFonts w:ascii="Calibri" w:hAnsi="Calibri" w:cs="Calibri"/>
          <w:sz w:val="20"/>
          <w:szCs w:val="20"/>
          <w:shd w:val="clear" w:color="auto" w:fill="auto"/>
        </w:rPr>
      </w:pPr>
      <w:r w:rsidRPr="00BD0CC2">
        <w:rPr>
          <w:rStyle w:val="cf11"/>
          <w:rFonts w:ascii="Calibri" w:hAnsi="Calibri" w:cs="Calibri"/>
        </w:rPr>
        <w:t>reasonable efforts are being made to carry out the appraisal work programme</w:t>
      </w:r>
    </w:p>
    <w:p w14:paraId="4F57EB70" w14:textId="6CCB0F37" w:rsidR="00977317" w:rsidRPr="00BD0CC2" w:rsidRDefault="00977317" w:rsidP="00745906">
      <w:pPr>
        <w:pStyle w:val="pf0"/>
        <w:numPr>
          <w:ilvl w:val="0"/>
          <w:numId w:val="10"/>
        </w:numPr>
        <w:spacing w:before="0" w:beforeAutospacing="0"/>
        <w:rPr>
          <w:rStyle w:val="cf11"/>
          <w:rFonts w:ascii="Calibri" w:hAnsi="Calibri" w:cs="Calibri"/>
          <w:sz w:val="20"/>
          <w:szCs w:val="20"/>
          <w:shd w:val="clear" w:color="auto" w:fill="auto"/>
        </w:rPr>
      </w:pPr>
      <w:r w:rsidRPr="00BD0CC2">
        <w:rPr>
          <w:rStyle w:val="cf11"/>
          <w:rFonts w:ascii="Calibri" w:hAnsi="Calibri" w:cs="Calibri"/>
        </w:rPr>
        <w:t xml:space="preserve">the proposed appraisal work programme is sufficient to carry out the </w:t>
      </w:r>
      <w:r w:rsidR="00745906">
        <w:rPr>
          <w:rStyle w:val="cf11"/>
          <w:rFonts w:ascii="Calibri" w:hAnsi="Calibri" w:cs="Calibri"/>
        </w:rPr>
        <w:t>required ap</w:t>
      </w:r>
      <w:r w:rsidRPr="00BD0CC2">
        <w:rPr>
          <w:rStyle w:val="cf11"/>
          <w:rFonts w:ascii="Calibri" w:hAnsi="Calibri" w:cs="Calibri"/>
        </w:rPr>
        <w:t>praisal work</w:t>
      </w:r>
    </w:p>
    <w:p w14:paraId="4C166D7D" w14:textId="166D1C26" w:rsidR="00977317" w:rsidRPr="00BD0CC2" w:rsidRDefault="00977317" w:rsidP="00745906">
      <w:pPr>
        <w:pStyle w:val="pf0"/>
        <w:numPr>
          <w:ilvl w:val="0"/>
          <w:numId w:val="10"/>
        </w:numPr>
        <w:spacing w:before="0" w:beforeAutospacing="0"/>
        <w:rPr>
          <w:rStyle w:val="cf11"/>
          <w:rFonts w:ascii="Calibri" w:hAnsi="Calibri" w:cs="Calibri"/>
          <w:sz w:val="20"/>
          <w:szCs w:val="20"/>
          <w:shd w:val="clear" w:color="auto" w:fill="auto"/>
        </w:rPr>
      </w:pPr>
      <w:r w:rsidRPr="00BD0CC2">
        <w:rPr>
          <w:rStyle w:val="cf11"/>
          <w:rFonts w:ascii="Calibri" w:hAnsi="Calibri" w:cs="Calibri"/>
        </w:rPr>
        <w:t xml:space="preserve">the </w:t>
      </w:r>
      <w:r w:rsidR="00745906">
        <w:rPr>
          <w:rStyle w:val="cf11"/>
          <w:rFonts w:ascii="Calibri" w:hAnsi="Calibri" w:cs="Calibri"/>
        </w:rPr>
        <w:t xml:space="preserve">current </w:t>
      </w:r>
      <w:r w:rsidRPr="00BD0CC2">
        <w:rPr>
          <w:rStyle w:val="cf11"/>
          <w:rFonts w:ascii="Calibri" w:hAnsi="Calibri" w:cs="Calibri"/>
        </w:rPr>
        <w:t>duration of the permit is insufficient to carry out the appraisal work.</w:t>
      </w:r>
    </w:p>
    <w:tbl>
      <w:tblPr>
        <w:tblStyle w:val="TableGrid"/>
        <w:tblW w:w="0" w:type="auto"/>
        <w:tblLook w:val="04A0" w:firstRow="1" w:lastRow="0" w:firstColumn="1" w:lastColumn="0" w:noHBand="0" w:noVBand="1"/>
      </w:tblPr>
      <w:tblGrid>
        <w:gridCol w:w="9316"/>
      </w:tblGrid>
      <w:tr w:rsidR="009F2C68" w14:paraId="68E0197E" w14:textId="77777777" w:rsidTr="006F4610">
        <w:trPr>
          <w:trHeight w:val="1502"/>
        </w:trPr>
        <w:tc>
          <w:tcPr>
            <w:tcW w:w="9316" w:type="dxa"/>
          </w:tcPr>
          <w:p w14:paraId="4C18A789" w14:textId="39714858" w:rsidR="009F2C68" w:rsidRDefault="009F2C68" w:rsidP="004D156A">
            <w:pPr>
              <w:pStyle w:val="pf0"/>
              <w:rPr>
                <w:rFonts w:ascii="Arial" w:hAnsi="Arial" w:cs="Arial"/>
                <w:sz w:val="20"/>
                <w:szCs w:val="20"/>
              </w:rPr>
            </w:pPr>
          </w:p>
        </w:tc>
      </w:tr>
    </w:tbl>
    <w:p w14:paraId="4FDD8EFB" w14:textId="77777777" w:rsidR="00E10334" w:rsidRDefault="00E10334" w:rsidP="00267FBB">
      <w:pPr>
        <w:rPr>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4D30C4" w14:paraId="3F2CD295" w14:textId="77777777" w:rsidTr="00B80868">
        <w:tc>
          <w:tcPr>
            <w:tcW w:w="421" w:type="dxa"/>
            <w:shd w:val="clear" w:color="auto" w:fill="323E4F" w:themeFill="text2" w:themeFillShade="BF"/>
            <w:vAlign w:val="center"/>
          </w:tcPr>
          <w:p w14:paraId="2B879BF4" w14:textId="5E4829A1" w:rsidR="004D30C4" w:rsidRPr="00212212" w:rsidRDefault="00020AFE" w:rsidP="00B80868">
            <w:pPr>
              <w:pStyle w:val="Tablenum"/>
            </w:pPr>
            <w:r>
              <w:t>8</w:t>
            </w:r>
          </w:p>
        </w:tc>
        <w:tc>
          <w:tcPr>
            <w:tcW w:w="8895" w:type="dxa"/>
            <w:shd w:val="clear" w:color="auto" w:fill="767171" w:themeFill="background2" w:themeFillShade="80"/>
          </w:tcPr>
          <w:p w14:paraId="0C76A88D" w14:textId="18FDF879" w:rsidR="004D30C4" w:rsidRDefault="004D30C4" w:rsidP="00B80868">
            <w:pPr>
              <w:pStyle w:val="SectionHeader"/>
            </w:pPr>
            <w:r>
              <w:t xml:space="preserve">Expenditure for the </w:t>
            </w:r>
            <w:r w:rsidR="002E1588">
              <w:t xml:space="preserve">appraisal </w:t>
            </w:r>
            <w:r>
              <w:t>extension period</w:t>
            </w:r>
          </w:p>
        </w:tc>
      </w:tr>
    </w:tbl>
    <w:p w14:paraId="56AF9591" w14:textId="71D6485C" w:rsidR="00DA4733" w:rsidRPr="00DA4733" w:rsidRDefault="00DA4733" w:rsidP="00DA4733">
      <w:pPr>
        <w:spacing w:before="240" w:after="0"/>
        <w:rPr>
          <w:rFonts w:cstheme="minorHAnsi"/>
          <w:lang w:val="en-NZ"/>
        </w:rPr>
      </w:pPr>
      <w:r w:rsidRPr="00DA4733">
        <w:rPr>
          <w:rFonts w:cstheme="minorHAnsi"/>
          <w:lang w:val="en-NZ"/>
        </w:rPr>
        <w:t xml:space="preserve">Provide an estimate for the amount of money you expect to spend for each stage of the </w:t>
      </w:r>
      <w:r w:rsidR="002E1588">
        <w:rPr>
          <w:rFonts w:cstheme="minorHAnsi"/>
          <w:lang w:val="en-NZ"/>
        </w:rPr>
        <w:t xml:space="preserve">appraisal </w:t>
      </w:r>
      <w:r w:rsidRPr="00DA4733">
        <w:rPr>
          <w:rFonts w:cstheme="minorHAnsi"/>
          <w:lang w:val="en-NZ"/>
        </w:rPr>
        <w:t>work programme</w:t>
      </w:r>
      <w:r w:rsidR="003E0EC5">
        <w:rPr>
          <w:rFonts w:cstheme="minorHAnsi"/>
          <w:lang w:val="en-NZ"/>
        </w:rPr>
        <w:t xml:space="preserve"> for the extension period</w:t>
      </w:r>
      <w:r w:rsidRPr="00DA4733">
        <w:rPr>
          <w:rFonts w:cstheme="minorHAnsi"/>
          <w:lang w:val="en-NZ"/>
        </w:rPr>
        <w:t xml:space="preserve">, and estimate the overall minimum expenditure for the </w:t>
      </w:r>
      <w:r w:rsidR="00944B49">
        <w:rPr>
          <w:rFonts w:cstheme="minorHAnsi"/>
          <w:lang w:val="en-NZ"/>
        </w:rPr>
        <w:t xml:space="preserve">appraisal </w:t>
      </w:r>
      <w:r w:rsidR="00944B49" w:rsidRPr="00DA4733">
        <w:rPr>
          <w:rFonts w:cstheme="minorHAnsi"/>
          <w:lang w:val="en-NZ"/>
        </w:rPr>
        <w:t>extension</w:t>
      </w:r>
      <w:r w:rsidR="002E1588">
        <w:rPr>
          <w:rFonts w:cstheme="minorHAnsi"/>
          <w:lang w:val="en-NZ"/>
        </w:rPr>
        <w:t xml:space="preserve">. </w:t>
      </w:r>
      <w:r w:rsidRPr="00DA4733">
        <w:rPr>
          <w:rFonts w:cstheme="minorHAnsi"/>
          <w:lang w:val="en-NZ"/>
        </w:rPr>
        <w:t xml:space="preserve"> When doing this you should include a breakdown of the costs for each work programme obligation (refer to section </w:t>
      </w:r>
      <w:r w:rsidR="003A4304">
        <w:rPr>
          <w:rFonts w:cstheme="minorHAnsi"/>
          <w:lang w:val="en-NZ"/>
        </w:rPr>
        <w:t>6</w:t>
      </w:r>
      <w:r w:rsidRPr="00DA4733">
        <w:rPr>
          <w:rFonts w:cstheme="minorHAnsi"/>
          <w:lang w:val="en-NZ"/>
        </w:rPr>
        <w:t>).</w:t>
      </w:r>
    </w:p>
    <w:p w14:paraId="2909BC2F" w14:textId="214E5943" w:rsidR="00DA4733" w:rsidRDefault="00DA4733" w:rsidP="00DA4733">
      <w:pPr>
        <w:spacing w:before="240" w:after="80"/>
        <w:rPr>
          <w:rFonts w:cstheme="minorHAnsi"/>
          <w:lang w:val="en-NZ"/>
        </w:rPr>
      </w:pPr>
      <w:r w:rsidRPr="00DA4733">
        <w:rPr>
          <w:rFonts w:cstheme="minorHAnsi"/>
          <w:lang w:val="en-NZ"/>
        </w:rPr>
        <w:t>Below is an example of a cost breakdown for a</w:t>
      </w:r>
      <w:r w:rsidR="00257D5D">
        <w:rPr>
          <w:rFonts w:cstheme="minorHAnsi"/>
          <w:lang w:val="en-NZ"/>
        </w:rPr>
        <w:t>n</w:t>
      </w:r>
      <w:r w:rsidRPr="00DA4733">
        <w:rPr>
          <w:rFonts w:cstheme="minorHAnsi"/>
          <w:lang w:val="en-NZ"/>
        </w:rPr>
        <w:t xml:space="preserve"> exploration permit</w:t>
      </w:r>
      <w:r w:rsidR="00BD40C4">
        <w:rPr>
          <w:rFonts w:cstheme="minorHAnsi"/>
          <w:lang w:val="en-NZ"/>
        </w:rPr>
        <w:t xml:space="preserve"> based on the work programme example given above</w:t>
      </w:r>
      <w:r w:rsidRPr="00DA4733">
        <w:rPr>
          <w:rFonts w:cstheme="minorHAnsi"/>
          <w:lang w:val="en-NZ"/>
        </w:rPr>
        <w:t>:</w:t>
      </w:r>
    </w:p>
    <w:tbl>
      <w:tblPr>
        <w:tblStyle w:val="TableGrid"/>
        <w:tblW w:w="0" w:type="auto"/>
        <w:tblLook w:val="04A0" w:firstRow="1" w:lastRow="0" w:firstColumn="1" w:lastColumn="0" w:noHBand="0" w:noVBand="1"/>
      </w:tblPr>
      <w:tblGrid>
        <w:gridCol w:w="1271"/>
        <w:gridCol w:w="6521"/>
        <w:gridCol w:w="1524"/>
      </w:tblGrid>
      <w:tr w:rsidR="0036493E" w14:paraId="2DCD3144" w14:textId="77777777" w:rsidTr="0036493E">
        <w:tc>
          <w:tcPr>
            <w:tcW w:w="1271" w:type="dxa"/>
          </w:tcPr>
          <w:p w14:paraId="7881F95D" w14:textId="0AC584F8" w:rsidR="0036493E" w:rsidRPr="0036493E" w:rsidRDefault="0036493E" w:rsidP="0036493E">
            <w:pPr>
              <w:rPr>
                <w:rFonts w:cstheme="minorHAnsi"/>
                <w:b/>
                <w:bCs/>
                <w:i/>
                <w:iCs/>
                <w:lang w:val="en-NZ"/>
              </w:rPr>
            </w:pPr>
            <w:r>
              <w:rPr>
                <w:rFonts w:cstheme="minorHAnsi"/>
                <w:b/>
                <w:bCs/>
                <w:i/>
                <w:iCs/>
                <w:lang w:val="en-NZ"/>
              </w:rPr>
              <w:t>Stage</w:t>
            </w:r>
          </w:p>
        </w:tc>
        <w:tc>
          <w:tcPr>
            <w:tcW w:w="6521" w:type="dxa"/>
          </w:tcPr>
          <w:p w14:paraId="2D486464" w14:textId="79B32929" w:rsidR="0036493E" w:rsidRPr="0036493E" w:rsidRDefault="0036493E" w:rsidP="0036493E">
            <w:pPr>
              <w:rPr>
                <w:rFonts w:cstheme="minorHAnsi"/>
                <w:b/>
                <w:bCs/>
                <w:i/>
                <w:iCs/>
                <w:lang w:val="en-NZ"/>
              </w:rPr>
            </w:pPr>
            <w:r>
              <w:rPr>
                <w:rFonts w:cstheme="minorHAnsi"/>
                <w:b/>
                <w:bCs/>
                <w:i/>
                <w:iCs/>
                <w:lang w:val="en-NZ"/>
              </w:rPr>
              <w:t>Work programme obligation</w:t>
            </w:r>
          </w:p>
        </w:tc>
        <w:tc>
          <w:tcPr>
            <w:tcW w:w="1524" w:type="dxa"/>
          </w:tcPr>
          <w:p w14:paraId="4D4010B1" w14:textId="46AB0F82" w:rsidR="0036493E" w:rsidRPr="0036493E" w:rsidRDefault="0036493E" w:rsidP="0036493E">
            <w:pPr>
              <w:rPr>
                <w:rFonts w:cstheme="minorHAnsi"/>
                <w:b/>
                <w:bCs/>
                <w:i/>
                <w:iCs/>
                <w:lang w:val="en-NZ"/>
              </w:rPr>
            </w:pPr>
            <w:r>
              <w:rPr>
                <w:rFonts w:cstheme="minorHAnsi"/>
                <w:b/>
                <w:bCs/>
                <w:i/>
                <w:iCs/>
                <w:lang w:val="en-NZ"/>
              </w:rPr>
              <w:t>Estimated cost</w:t>
            </w:r>
          </w:p>
        </w:tc>
      </w:tr>
      <w:tr w:rsidR="0036493E" w14:paraId="6D23B69F" w14:textId="77777777" w:rsidTr="00EA0110">
        <w:tc>
          <w:tcPr>
            <w:tcW w:w="1271" w:type="dxa"/>
            <w:vMerge w:val="restart"/>
            <w:vAlign w:val="center"/>
          </w:tcPr>
          <w:p w14:paraId="33E7C4D0" w14:textId="22A2B6C9" w:rsidR="0036493E" w:rsidRPr="00EA0110" w:rsidRDefault="0036493E" w:rsidP="00EA0110">
            <w:pPr>
              <w:jc w:val="center"/>
              <w:rPr>
                <w:rFonts w:cstheme="minorHAnsi"/>
                <w:b/>
                <w:bCs/>
                <w:i/>
                <w:iCs/>
                <w:lang w:val="en-NZ"/>
              </w:rPr>
            </w:pPr>
            <w:r w:rsidRPr="00EA0110">
              <w:rPr>
                <w:rFonts w:cstheme="minorHAnsi"/>
                <w:b/>
                <w:bCs/>
                <w:i/>
                <w:iCs/>
                <w:lang w:val="en-NZ"/>
              </w:rPr>
              <w:t>5</w:t>
            </w:r>
          </w:p>
        </w:tc>
        <w:tc>
          <w:tcPr>
            <w:tcW w:w="6521" w:type="dxa"/>
          </w:tcPr>
          <w:p w14:paraId="5D76217F" w14:textId="1BE30334" w:rsidR="0036493E" w:rsidRPr="0036493E" w:rsidRDefault="0036493E" w:rsidP="0036493E">
            <w:pPr>
              <w:rPr>
                <w:rFonts w:cstheme="minorHAnsi"/>
                <w:i/>
                <w:iCs/>
                <w:lang w:val="en-NZ"/>
              </w:rPr>
            </w:pPr>
            <w:r>
              <w:rPr>
                <w:rFonts w:cstheme="minorHAnsi"/>
                <w:i/>
                <w:iCs/>
                <w:lang w:val="en-NZ"/>
              </w:rPr>
              <w:t>Infill drilling for a minimum of 2,500m</w:t>
            </w:r>
          </w:p>
        </w:tc>
        <w:tc>
          <w:tcPr>
            <w:tcW w:w="1524" w:type="dxa"/>
          </w:tcPr>
          <w:p w14:paraId="17EFFF59" w14:textId="58A6282E" w:rsidR="0036493E" w:rsidRPr="0036493E" w:rsidRDefault="0036493E" w:rsidP="0036493E">
            <w:pPr>
              <w:rPr>
                <w:rFonts w:cstheme="minorHAnsi"/>
                <w:i/>
                <w:iCs/>
                <w:lang w:val="en-NZ"/>
              </w:rPr>
            </w:pPr>
            <w:r>
              <w:rPr>
                <w:rFonts w:cstheme="minorHAnsi"/>
                <w:i/>
                <w:iCs/>
                <w:lang w:val="en-NZ"/>
              </w:rPr>
              <w:t>$1,250,000</w:t>
            </w:r>
          </w:p>
        </w:tc>
      </w:tr>
      <w:tr w:rsidR="0036493E" w14:paraId="50F04BEC" w14:textId="77777777" w:rsidTr="00EA0110">
        <w:tc>
          <w:tcPr>
            <w:tcW w:w="1271" w:type="dxa"/>
            <w:vMerge/>
            <w:vAlign w:val="center"/>
          </w:tcPr>
          <w:p w14:paraId="0E21E1EF" w14:textId="77777777" w:rsidR="0036493E" w:rsidRPr="0036493E" w:rsidRDefault="0036493E" w:rsidP="00EA0110">
            <w:pPr>
              <w:jc w:val="center"/>
              <w:rPr>
                <w:rFonts w:cstheme="minorHAnsi"/>
                <w:i/>
                <w:iCs/>
                <w:lang w:val="en-NZ"/>
              </w:rPr>
            </w:pPr>
          </w:p>
        </w:tc>
        <w:tc>
          <w:tcPr>
            <w:tcW w:w="6521" w:type="dxa"/>
          </w:tcPr>
          <w:p w14:paraId="44E53E27" w14:textId="0814D516" w:rsidR="0036493E" w:rsidRPr="0036493E" w:rsidRDefault="0036493E" w:rsidP="0036493E">
            <w:pPr>
              <w:rPr>
                <w:rFonts w:cstheme="minorHAnsi"/>
                <w:i/>
                <w:iCs/>
                <w:lang w:val="en-NZ"/>
              </w:rPr>
            </w:pPr>
            <w:r>
              <w:rPr>
                <w:rFonts w:cstheme="minorHAnsi"/>
                <w:i/>
                <w:iCs/>
                <w:lang w:val="en-NZ"/>
              </w:rPr>
              <w:t>Updating database and geological model</w:t>
            </w:r>
          </w:p>
        </w:tc>
        <w:tc>
          <w:tcPr>
            <w:tcW w:w="1524" w:type="dxa"/>
          </w:tcPr>
          <w:p w14:paraId="298E3E14" w14:textId="137714C9" w:rsidR="0036493E" w:rsidRPr="0036493E" w:rsidRDefault="0036493E" w:rsidP="0036493E">
            <w:pPr>
              <w:rPr>
                <w:rFonts w:cstheme="minorHAnsi"/>
                <w:i/>
                <w:iCs/>
                <w:lang w:val="en-NZ"/>
              </w:rPr>
            </w:pPr>
            <w:r>
              <w:rPr>
                <w:rFonts w:cstheme="minorHAnsi"/>
                <w:i/>
                <w:iCs/>
                <w:lang w:val="en-NZ"/>
              </w:rPr>
              <w:t>$30,000</w:t>
            </w:r>
          </w:p>
        </w:tc>
      </w:tr>
      <w:tr w:rsidR="0036493E" w14:paraId="42DE7247" w14:textId="77777777" w:rsidTr="00EA0110">
        <w:tc>
          <w:tcPr>
            <w:tcW w:w="1271" w:type="dxa"/>
            <w:vMerge/>
            <w:vAlign w:val="center"/>
          </w:tcPr>
          <w:p w14:paraId="2D9D8197" w14:textId="77777777" w:rsidR="0036493E" w:rsidRPr="0036493E" w:rsidRDefault="0036493E" w:rsidP="00EA0110">
            <w:pPr>
              <w:jc w:val="center"/>
              <w:rPr>
                <w:rFonts w:cstheme="minorHAnsi"/>
                <w:i/>
                <w:iCs/>
                <w:lang w:val="en-NZ"/>
              </w:rPr>
            </w:pPr>
          </w:p>
        </w:tc>
        <w:tc>
          <w:tcPr>
            <w:tcW w:w="6521" w:type="dxa"/>
          </w:tcPr>
          <w:p w14:paraId="0E814411" w14:textId="5899AEA8" w:rsidR="0036493E" w:rsidRPr="0036493E" w:rsidRDefault="0036493E" w:rsidP="0036493E">
            <w:pPr>
              <w:rPr>
                <w:rFonts w:cstheme="minorHAnsi"/>
                <w:i/>
                <w:iCs/>
                <w:lang w:val="en-NZ"/>
              </w:rPr>
            </w:pPr>
            <w:r>
              <w:rPr>
                <w:rFonts w:cstheme="minorHAnsi"/>
                <w:i/>
                <w:iCs/>
                <w:lang w:val="en-NZ"/>
              </w:rPr>
              <w:t>Produce a resource model</w:t>
            </w:r>
          </w:p>
        </w:tc>
        <w:tc>
          <w:tcPr>
            <w:tcW w:w="1524" w:type="dxa"/>
          </w:tcPr>
          <w:p w14:paraId="101CFB39" w14:textId="7B091F20" w:rsidR="0036493E" w:rsidRPr="0036493E" w:rsidRDefault="0036493E" w:rsidP="0036493E">
            <w:pPr>
              <w:rPr>
                <w:rFonts w:cstheme="minorHAnsi"/>
                <w:i/>
                <w:iCs/>
                <w:lang w:val="en-NZ"/>
              </w:rPr>
            </w:pPr>
            <w:r>
              <w:rPr>
                <w:rFonts w:cstheme="minorHAnsi"/>
                <w:i/>
                <w:iCs/>
                <w:lang w:val="en-NZ"/>
              </w:rPr>
              <w:t>$40,000</w:t>
            </w:r>
          </w:p>
        </w:tc>
      </w:tr>
      <w:tr w:rsidR="0036493E" w14:paraId="1DF57009" w14:textId="77777777" w:rsidTr="00EA0110">
        <w:tc>
          <w:tcPr>
            <w:tcW w:w="1271" w:type="dxa"/>
            <w:vMerge/>
            <w:vAlign w:val="center"/>
          </w:tcPr>
          <w:p w14:paraId="6AD2ECF3" w14:textId="77777777" w:rsidR="0036493E" w:rsidRPr="0036493E" w:rsidRDefault="0036493E" w:rsidP="00EA0110">
            <w:pPr>
              <w:jc w:val="center"/>
              <w:rPr>
                <w:rFonts w:cstheme="minorHAnsi"/>
                <w:i/>
                <w:iCs/>
                <w:lang w:val="en-NZ"/>
              </w:rPr>
            </w:pPr>
          </w:p>
        </w:tc>
        <w:tc>
          <w:tcPr>
            <w:tcW w:w="6521" w:type="dxa"/>
          </w:tcPr>
          <w:p w14:paraId="38D91A58" w14:textId="40A1B749" w:rsidR="0036493E" w:rsidRPr="0036493E" w:rsidRDefault="0036493E" w:rsidP="0036493E">
            <w:pPr>
              <w:rPr>
                <w:rFonts w:cstheme="minorHAnsi"/>
                <w:i/>
                <w:iCs/>
                <w:lang w:val="en-NZ"/>
              </w:rPr>
            </w:pPr>
            <w:r>
              <w:rPr>
                <w:rFonts w:cstheme="minorHAnsi"/>
                <w:i/>
                <w:iCs/>
                <w:lang w:val="en-NZ"/>
              </w:rPr>
              <w:t>Commence mine scoping studies</w:t>
            </w:r>
          </w:p>
        </w:tc>
        <w:tc>
          <w:tcPr>
            <w:tcW w:w="1524" w:type="dxa"/>
          </w:tcPr>
          <w:p w14:paraId="7BD46361" w14:textId="4D726A76" w:rsidR="0036493E" w:rsidRPr="0036493E" w:rsidRDefault="0036493E" w:rsidP="0036493E">
            <w:pPr>
              <w:rPr>
                <w:rFonts w:cstheme="minorHAnsi"/>
                <w:i/>
                <w:iCs/>
                <w:lang w:val="en-NZ"/>
              </w:rPr>
            </w:pPr>
            <w:r>
              <w:rPr>
                <w:rFonts w:cstheme="minorHAnsi"/>
                <w:i/>
                <w:iCs/>
                <w:lang w:val="en-NZ"/>
              </w:rPr>
              <w:t>$72,000</w:t>
            </w:r>
          </w:p>
        </w:tc>
      </w:tr>
      <w:tr w:rsidR="0036493E" w14:paraId="0F7D23E3" w14:textId="77777777" w:rsidTr="00EA0110">
        <w:tc>
          <w:tcPr>
            <w:tcW w:w="1271" w:type="dxa"/>
            <w:vMerge/>
            <w:vAlign w:val="center"/>
          </w:tcPr>
          <w:p w14:paraId="6BD7BD0B" w14:textId="77777777" w:rsidR="0036493E" w:rsidRPr="0036493E" w:rsidRDefault="0036493E" w:rsidP="00EA0110">
            <w:pPr>
              <w:jc w:val="center"/>
              <w:rPr>
                <w:rFonts w:cstheme="minorHAnsi"/>
                <w:i/>
                <w:iCs/>
                <w:lang w:val="en-NZ"/>
              </w:rPr>
            </w:pPr>
          </w:p>
        </w:tc>
        <w:tc>
          <w:tcPr>
            <w:tcW w:w="6521" w:type="dxa"/>
          </w:tcPr>
          <w:p w14:paraId="4E7C3C8A" w14:textId="374F2841" w:rsidR="0036493E" w:rsidRPr="0036493E" w:rsidRDefault="0036493E" w:rsidP="0036493E">
            <w:pPr>
              <w:rPr>
                <w:rFonts w:cstheme="minorHAnsi"/>
                <w:i/>
                <w:iCs/>
                <w:lang w:val="en-NZ"/>
              </w:rPr>
            </w:pPr>
            <w:r>
              <w:rPr>
                <w:rFonts w:cstheme="minorHAnsi"/>
                <w:i/>
                <w:iCs/>
                <w:lang w:val="en-NZ"/>
              </w:rPr>
              <w:t>Technical reporting</w:t>
            </w:r>
          </w:p>
        </w:tc>
        <w:tc>
          <w:tcPr>
            <w:tcW w:w="1524" w:type="dxa"/>
          </w:tcPr>
          <w:p w14:paraId="0F2B698E" w14:textId="6F7C3AFF" w:rsidR="0036493E" w:rsidRPr="0036493E" w:rsidRDefault="0036493E" w:rsidP="0036493E">
            <w:pPr>
              <w:rPr>
                <w:rFonts w:cstheme="minorHAnsi"/>
                <w:i/>
                <w:iCs/>
                <w:lang w:val="en-NZ"/>
              </w:rPr>
            </w:pPr>
            <w:r>
              <w:rPr>
                <w:rFonts w:cstheme="minorHAnsi"/>
                <w:i/>
                <w:iCs/>
                <w:lang w:val="en-NZ"/>
              </w:rPr>
              <w:t>$10,000</w:t>
            </w:r>
          </w:p>
        </w:tc>
      </w:tr>
      <w:tr w:rsidR="0036493E" w14:paraId="796CD393" w14:textId="77777777" w:rsidTr="005E6669">
        <w:tc>
          <w:tcPr>
            <w:tcW w:w="1271" w:type="dxa"/>
            <w:vMerge/>
            <w:tcBorders>
              <w:bottom w:val="single" w:sz="4" w:space="0" w:color="auto"/>
            </w:tcBorders>
            <w:vAlign w:val="center"/>
          </w:tcPr>
          <w:p w14:paraId="4ED670E3" w14:textId="77777777" w:rsidR="0036493E" w:rsidRPr="0036493E" w:rsidRDefault="0036493E" w:rsidP="00EA0110">
            <w:pPr>
              <w:jc w:val="center"/>
              <w:rPr>
                <w:rFonts w:cstheme="minorHAnsi"/>
                <w:i/>
                <w:iCs/>
                <w:lang w:val="en-NZ"/>
              </w:rPr>
            </w:pPr>
          </w:p>
        </w:tc>
        <w:tc>
          <w:tcPr>
            <w:tcW w:w="6521" w:type="dxa"/>
          </w:tcPr>
          <w:p w14:paraId="13B5A1DD" w14:textId="32F38E28" w:rsidR="0036493E" w:rsidRPr="0036493E" w:rsidRDefault="0036493E" w:rsidP="0036493E">
            <w:pPr>
              <w:rPr>
                <w:rFonts w:cstheme="minorHAnsi"/>
                <w:b/>
                <w:bCs/>
                <w:i/>
                <w:iCs/>
                <w:lang w:val="en-NZ"/>
              </w:rPr>
            </w:pPr>
            <w:r>
              <w:rPr>
                <w:rFonts w:cstheme="minorHAnsi"/>
                <w:b/>
                <w:bCs/>
                <w:i/>
                <w:iCs/>
                <w:lang w:val="en-NZ"/>
              </w:rPr>
              <w:t>Subtotal (stage 5)</w:t>
            </w:r>
          </w:p>
        </w:tc>
        <w:tc>
          <w:tcPr>
            <w:tcW w:w="1524" w:type="dxa"/>
          </w:tcPr>
          <w:p w14:paraId="3A0F5641" w14:textId="0B3A672D" w:rsidR="0036493E" w:rsidRPr="0036493E" w:rsidRDefault="0036493E" w:rsidP="0036493E">
            <w:pPr>
              <w:rPr>
                <w:rFonts w:cstheme="minorHAnsi"/>
                <w:b/>
                <w:bCs/>
                <w:i/>
                <w:iCs/>
                <w:lang w:val="en-NZ"/>
              </w:rPr>
            </w:pPr>
            <w:r w:rsidRPr="0036493E">
              <w:rPr>
                <w:rFonts w:cstheme="minorHAnsi"/>
                <w:b/>
                <w:bCs/>
                <w:i/>
                <w:iCs/>
                <w:lang w:val="en-NZ"/>
              </w:rPr>
              <w:t>$1,402,000</w:t>
            </w:r>
          </w:p>
        </w:tc>
      </w:tr>
      <w:tr w:rsidR="005E6669" w14:paraId="1D21A012" w14:textId="77777777" w:rsidTr="00EA0110">
        <w:tc>
          <w:tcPr>
            <w:tcW w:w="1271" w:type="dxa"/>
            <w:vMerge w:val="restart"/>
            <w:vAlign w:val="center"/>
          </w:tcPr>
          <w:p w14:paraId="5EFDB80B" w14:textId="0E7F76FA" w:rsidR="005E6669" w:rsidRPr="005E6669" w:rsidRDefault="005E6669" w:rsidP="00EA0110">
            <w:pPr>
              <w:jc w:val="center"/>
              <w:rPr>
                <w:rFonts w:cstheme="minorHAnsi"/>
                <w:b/>
                <w:bCs/>
                <w:i/>
                <w:iCs/>
                <w:lang w:val="en-NZ"/>
              </w:rPr>
            </w:pPr>
            <w:r w:rsidRPr="005E6669">
              <w:rPr>
                <w:rFonts w:cstheme="minorHAnsi"/>
                <w:b/>
                <w:bCs/>
                <w:i/>
                <w:iCs/>
                <w:lang w:val="en-NZ"/>
              </w:rPr>
              <w:t>6</w:t>
            </w:r>
          </w:p>
        </w:tc>
        <w:tc>
          <w:tcPr>
            <w:tcW w:w="6521" w:type="dxa"/>
          </w:tcPr>
          <w:p w14:paraId="468A71C3" w14:textId="1257A649" w:rsidR="005E6669" w:rsidRPr="0036493E" w:rsidRDefault="005E6669" w:rsidP="0036493E">
            <w:pPr>
              <w:rPr>
                <w:rFonts w:cstheme="minorHAnsi"/>
                <w:i/>
                <w:iCs/>
                <w:lang w:val="en-NZ"/>
              </w:rPr>
            </w:pPr>
            <w:r>
              <w:rPr>
                <w:rFonts w:cstheme="minorHAnsi"/>
                <w:i/>
                <w:iCs/>
                <w:lang w:val="en-NZ"/>
              </w:rPr>
              <w:t>Infill drilling for a minimum of 2,500m</w:t>
            </w:r>
          </w:p>
        </w:tc>
        <w:tc>
          <w:tcPr>
            <w:tcW w:w="1524" w:type="dxa"/>
          </w:tcPr>
          <w:p w14:paraId="483B11AB" w14:textId="0E31EEE1" w:rsidR="005E6669" w:rsidRPr="0036493E" w:rsidRDefault="005E6669" w:rsidP="0036493E">
            <w:pPr>
              <w:rPr>
                <w:rFonts w:cstheme="minorHAnsi"/>
                <w:i/>
                <w:iCs/>
                <w:lang w:val="en-NZ"/>
              </w:rPr>
            </w:pPr>
            <w:r>
              <w:rPr>
                <w:rFonts w:cstheme="minorHAnsi"/>
                <w:i/>
                <w:iCs/>
                <w:lang w:val="en-NZ"/>
              </w:rPr>
              <w:t>$1,250,000</w:t>
            </w:r>
          </w:p>
        </w:tc>
      </w:tr>
      <w:tr w:rsidR="005E6669" w14:paraId="641095CE" w14:textId="77777777" w:rsidTr="00EA0110">
        <w:tc>
          <w:tcPr>
            <w:tcW w:w="1271" w:type="dxa"/>
            <w:vMerge/>
            <w:vAlign w:val="center"/>
          </w:tcPr>
          <w:p w14:paraId="37F37E6E" w14:textId="77777777" w:rsidR="005E6669" w:rsidRPr="0036493E" w:rsidRDefault="005E6669" w:rsidP="00EA0110">
            <w:pPr>
              <w:jc w:val="center"/>
              <w:rPr>
                <w:rFonts w:cstheme="minorHAnsi"/>
                <w:i/>
                <w:iCs/>
                <w:lang w:val="en-NZ"/>
              </w:rPr>
            </w:pPr>
          </w:p>
        </w:tc>
        <w:tc>
          <w:tcPr>
            <w:tcW w:w="6521" w:type="dxa"/>
          </w:tcPr>
          <w:p w14:paraId="13460CBE" w14:textId="097A9AFA" w:rsidR="005E6669" w:rsidRPr="0036493E" w:rsidRDefault="005E6669" w:rsidP="0036493E">
            <w:pPr>
              <w:rPr>
                <w:rFonts w:cstheme="minorHAnsi"/>
                <w:i/>
                <w:iCs/>
                <w:lang w:val="en-NZ"/>
              </w:rPr>
            </w:pPr>
            <w:r>
              <w:rPr>
                <w:rFonts w:cstheme="minorHAnsi"/>
                <w:i/>
                <w:iCs/>
                <w:lang w:val="en-NZ"/>
              </w:rPr>
              <w:t>Update resource model in accordance with JORC</w:t>
            </w:r>
          </w:p>
        </w:tc>
        <w:tc>
          <w:tcPr>
            <w:tcW w:w="1524" w:type="dxa"/>
          </w:tcPr>
          <w:p w14:paraId="01639325" w14:textId="54A2048E" w:rsidR="005E6669" w:rsidRPr="0036493E" w:rsidRDefault="005E6669" w:rsidP="0036493E">
            <w:pPr>
              <w:rPr>
                <w:rFonts w:cstheme="minorHAnsi"/>
                <w:i/>
                <w:iCs/>
                <w:lang w:val="en-NZ"/>
              </w:rPr>
            </w:pPr>
            <w:r>
              <w:rPr>
                <w:rFonts w:cstheme="minorHAnsi"/>
                <w:i/>
                <w:iCs/>
                <w:lang w:val="en-NZ"/>
              </w:rPr>
              <w:t>$30,000</w:t>
            </w:r>
          </w:p>
        </w:tc>
      </w:tr>
      <w:tr w:rsidR="005E6669" w14:paraId="0FD9EA5F" w14:textId="77777777" w:rsidTr="00EA0110">
        <w:tc>
          <w:tcPr>
            <w:tcW w:w="1271" w:type="dxa"/>
            <w:vMerge/>
            <w:vAlign w:val="center"/>
          </w:tcPr>
          <w:p w14:paraId="0442DBCA" w14:textId="77777777" w:rsidR="005E6669" w:rsidRPr="0036493E" w:rsidRDefault="005E6669" w:rsidP="00EA0110">
            <w:pPr>
              <w:jc w:val="center"/>
              <w:rPr>
                <w:rFonts w:cstheme="minorHAnsi"/>
                <w:i/>
                <w:iCs/>
                <w:lang w:val="en-NZ"/>
              </w:rPr>
            </w:pPr>
          </w:p>
        </w:tc>
        <w:tc>
          <w:tcPr>
            <w:tcW w:w="6521" w:type="dxa"/>
          </w:tcPr>
          <w:p w14:paraId="13F699D8" w14:textId="4AEDDE8F" w:rsidR="005E6669" w:rsidRPr="0036493E" w:rsidRDefault="005E6669" w:rsidP="0036493E">
            <w:pPr>
              <w:rPr>
                <w:rFonts w:cstheme="minorHAnsi"/>
                <w:i/>
                <w:iCs/>
                <w:lang w:val="en-NZ"/>
              </w:rPr>
            </w:pPr>
            <w:r>
              <w:rPr>
                <w:rFonts w:cstheme="minorHAnsi"/>
                <w:i/>
                <w:iCs/>
                <w:lang w:val="en-NZ"/>
              </w:rPr>
              <w:t>Complete metallurgical, geotechnical, and hydrogeological sampling and analysis</w:t>
            </w:r>
          </w:p>
        </w:tc>
        <w:tc>
          <w:tcPr>
            <w:tcW w:w="1524" w:type="dxa"/>
          </w:tcPr>
          <w:p w14:paraId="7678B58D" w14:textId="360A4A7B" w:rsidR="005E6669" w:rsidRPr="0036493E" w:rsidRDefault="005E6669" w:rsidP="0036493E">
            <w:pPr>
              <w:rPr>
                <w:rFonts w:cstheme="minorHAnsi"/>
                <w:i/>
                <w:iCs/>
                <w:lang w:val="en-NZ"/>
              </w:rPr>
            </w:pPr>
            <w:r>
              <w:rPr>
                <w:rFonts w:cstheme="minorHAnsi"/>
                <w:i/>
                <w:iCs/>
                <w:lang w:val="en-NZ"/>
              </w:rPr>
              <w:t>$250,000</w:t>
            </w:r>
          </w:p>
        </w:tc>
      </w:tr>
      <w:tr w:rsidR="005E6669" w14:paraId="7949DB87" w14:textId="77777777" w:rsidTr="00EA0110">
        <w:tc>
          <w:tcPr>
            <w:tcW w:w="1271" w:type="dxa"/>
            <w:vMerge/>
            <w:vAlign w:val="center"/>
          </w:tcPr>
          <w:p w14:paraId="6C50375E" w14:textId="77777777" w:rsidR="005E6669" w:rsidRPr="0036493E" w:rsidRDefault="005E6669" w:rsidP="00EA0110">
            <w:pPr>
              <w:jc w:val="center"/>
              <w:rPr>
                <w:rFonts w:cstheme="minorHAnsi"/>
                <w:i/>
                <w:iCs/>
                <w:lang w:val="en-NZ"/>
              </w:rPr>
            </w:pPr>
          </w:p>
        </w:tc>
        <w:tc>
          <w:tcPr>
            <w:tcW w:w="6521" w:type="dxa"/>
          </w:tcPr>
          <w:p w14:paraId="5C69085C" w14:textId="3B5A8301" w:rsidR="005E6669" w:rsidRPr="0036493E" w:rsidRDefault="005E6669" w:rsidP="0036493E">
            <w:pPr>
              <w:rPr>
                <w:rFonts w:cstheme="minorHAnsi"/>
                <w:i/>
                <w:iCs/>
                <w:lang w:val="en-NZ"/>
              </w:rPr>
            </w:pPr>
            <w:r>
              <w:rPr>
                <w:rFonts w:cstheme="minorHAnsi"/>
                <w:i/>
                <w:iCs/>
                <w:lang w:val="en-NZ"/>
              </w:rPr>
              <w:t>Complete scoping studies</w:t>
            </w:r>
          </w:p>
        </w:tc>
        <w:tc>
          <w:tcPr>
            <w:tcW w:w="1524" w:type="dxa"/>
          </w:tcPr>
          <w:p w14:paraId="44728AF6" w14:textId="68FF6126" w:rsidR="005E6669" w:rsidRPr="0036493E" w:rsidRDefault="005E6669" w:rsidP="0036493E">
            <w:pPr>
              <w:rPr>
                <w:rFonts w:cstheme="minorHAnsi"/>
                <w:i/>
                <w:iCs/>
                <w:lang w:val="en-NZ"/>
              </w:rPr>
            </w:pPr>
            <w:r>
              <w:rPr>
                <w:rFonts w:cstheme="minorHAnsi"/>
                <w:i/>
                <w:iCs/>
                <w:lang w:val="en-NZ"/>
              </w:rPr>
              <w:t>$120,000</w:t>
            </w:r>
          </w:p>
        </w:tc>
      </w:tr>
      <w:tr w:rsidR="005E6669" w14:paraId="15D07160" w14:textId="77777777" w:rsidTr="00EA0110">
        <w:tc>
          <w:tcPr>
            <w:tcW w:w="1271" w:type="dxa"/>
            <w:vMerge/>
            <w:vAlign w:val="center"/>
          </w:tcPr>
          <w:p w14:paraId="2DB86CDD" w14:textId="77777777" w:rsidR="005E6669" w:rsidRPr="0036493E" w:rsidRDefault="005E6669" w:rsidP="00EA0110">
            <w:pPr>
              <w:jc w:val="center"/>
              <w:rPr>
                <w:rFonts w:cstheme="minorHAnsi"/>
                <w:i/>
                <w:iCs/>
                <w:lang w:val="en-NZ"/>
              </w:rPr>
            </w:pPr>
          </w:p>
        </w:tc>
        <w:tc>
          <w:tcPr>
            <w:tcW w:w="6521" w:type="dxa"/>
          </w:tcPr>
          <w:p w14:paraId="17351508" w14:textId="5BF3DA33" w:rsidR="005E6669" w:rsidRPr="0036493E" w:rsidRDefault="005E6669" w:rsidP="0036493E">
            <w:pPr>
              <w:rPr>
                <w:rFonts w:cstheme="minorHAnsi"/>
                <w:i/>
                <w:iCs/>
                <w:lang w:val="en-NZ"/>
              </w:rPr>
            </w:pPr>
            <w:r>
              <w:rPr>
                <w:rFonts w:cstheme="minorHAnsi"/>
                <w:i/>
                <w:iCs/>
                <w:lang w:val="en-NZ"/>
              </w:rPr>
              <w:t>Technical reporting</w:t>
            </w:r>
          </w:p>
        </w:tc>
        <w:tc>
          <w:tcPr>
            <w:tcW w:w="1524" w:type="dxa"/>
          </w:tcPr>
          <w:p w14:paraId="6A7496F7" w14:textId="7DB87FAD" w:rsidR="005E6669" w:rsidRPr="0036493E" w:rsidRDefault="005E6669" w:rsidP="0036493E">
            <w:pPr>
              <w:rPr>
                <w:rFonts w:cstheme="minorHAnsi"/>
                <w:i/>
                <w:iCs/>
                <w:lang w:val="en-NZ"/>
              </w:rPr>
            </w:pPr>
            <w:r>
              <w:rPr>
                <w:rFonts w:cstheme="minorHAnsi"/>
                <w:i/>
                <w:iCs/>
                <w:lang w:val="en-NZ"/>
              </w:rPr>
              <w:t>$10,000</w:t>
            </w:r>
          </w:p>
        </w:tc>
      </w:tr>
      <w:tr w:rsidR="005E6669" w14:paraId="4C832A06" w14:textId="77777777" w:rsidTr="005E6669">
        <w:tc>
          <w:tcPr>
            <w:tcW w:w="1271" w:type="dxa"/>
            <w:vMerge/>
            <w:tcBorders>
              <w:bottom w:val="single" w:sz="4" w:space="0" w:color="auto"/>
            </w:tcBorders>
            <w:vAlign w:val="center"/>
          </w:tcPr>
          <w:p w14:paraId="023BEFB8" w14:textId="77777777" w:rsidR="005E6669" w:rsidRPr="0036493E" w:rsidRDefault="005E6669" w:rsidP="00EA0110">
            <w:pPr>
              <w:jc w:val="center"/>
              <w:rPr>
                <w:rFonts w:cstheme="minorHAnsi"/>
                <w:i/>
                <w:iCs/>
                <w:lang w:val="en-NZ"/>
              </w:rPr>
            </w:pPr>
          </w:p>
        </w:tc>
        <w:tc>
          <w:tcPr>
            <w:tcW w:w="6521" w:type="dxa"/>
            <w:tcBorders>
              <w:bottom w:val="single" w:sz="4" w:space="0" w:color="auto"/>
            </w:tcBorders>
          </w:tcPr>
          <w:p w14:paraId="506818CB" w14:textId="2D8EBA3F" w:rsidR="005E6669" w:rsidRPr="00EA0110" w:rsidRDefault="005E6669" w:rsidP="0036493E">
            <w:pPr>
              <w:rPr>
                <w:rFonts w:cstheme="minorHAnsi"/>
                <w:b/>
                <w:bCs/>
                <w:i/>
                <w:iCs/>
                <w:lang w:val="en-NZ"/>
              </w:rPr>
            </w:pPr>
            <w:r w:rsidRPr="00EA0110">
              <w:rPr>
                <w:rFonts w:cstheme="minorHAnsi"/>
                <w:b/>
                <w:bCs/>
                <w:i/>
                <w:iCs/>
                <w:lang w:val="en-NZ"/>
              </w:rPr>
              <w:t>Subtotal</w:t>
            </w:r>
          </w:p>
        </w:tc>
        <w:tc>
          <w:tcPr>
            <w:tcW w:w="1524" w:type="dxa"/>
          </w:tcPr>
          <w:p w14:paraId="448C115E" w14:textId="6030A29B" w:rsidR="005E6669" w:rsidRPr="00EA0110" w:rsidRDefault="005E6669" w:rsidP="0036493E">
            <w:pPr>
              <w:rPr>
                <w:rFonts w:cstheme="minorHAnsi"/>
                <w:b/>
                <w:bCs/>
                <w:i/>
                <w:iCs/>
                <w:lang w:val="en-NZ"/>
              </w:rPr>
            </w:pPr>
            <w:r w:rsidRPr="00EA0110">
              <w:rPr>
                <w:rFonts w:cstheme="minorHAnsi"/>
                <w:b/>
                <w:bCs/>
                <w:i/>
                <w:iCs/>
                <w:lang w:val="en-NZ"/>
              </w:rPr>
              <w:t>$1,660,000</w:t>
            </w:r>
          </w:p>
        </w:tc>
      </w:tr>
      <w:tr w:rsidR="00EA0110" w14:paraId="4CB22BEC" w14:textId="77777777" w:rsidTr="005E6669">
        <w:tc>
          <w:tcPr>
            <w:tcW w:w="1271" w:type="dxa"/>
            <w:tcBorders>
              <w:top w:val="single" w:sz="4" w:space="0" w:color="auto"/>
              <w:left w:val="nil"/>
              <w:bottom w:val="nil"/>
              <w:right w:val="single" w:sz="4" w:space="0" w:color="auto"/>
            </w:tcBorders>
            <w:vAlign w:val="center"/>
          </w:tcPr>
          <w:p w14:paraId="25BF77A5" w14:textId="77777777" w:rsidR="00EA0110" w:rsidRPr="0036493E" w:rsidRDefault="00EA0110" w:rsidP="00EA0110">
            <w:pPr>
              <w:jc w:val="center"/>
              <w:rPr>
                <w:rFonts w:cstheme="minorHAnsi"/>
                <w:i/>
                <w:iCs/>
                <w:lang w:val="en-NZ"/>
              </w:rPr>
            </w:pPr>
          </w:p>
        </w:tc>
        <w:tc>
          <w:tcPr>
            <w:tcW w:w="6521" w:type="dxa"/>
            <w:tcBorders>
              <w:left w:val="single" w:sz="4" w:space="0" w:color="auto"/>
            </w:tcBorders>
          </w:tcPr>
          <w:p w14:paraId="3D5DB35B" w14:textId="732ACA0D" w:rsidR="00EA0110" w:rsidRPr="00EA0110" w:rsidRDefault="00EA0110" w:rsidP="0036493E">
            <w:pPr>
              <w:rPr>
                <w:rFonts w:cstheme="minorHAnsi"/>
                <w:b/>
                <w:bCs/>
                <w:i/>
                <w:iCs/>
                <w:lang w:val="en-NZ"/>
              </w:rPr>
            </w:pPr>
            <w:r w:rsidRPr="00EA0110">
              <w:rPr>
                <w:rFonts w:cstheme="minorHAnsi"/>
                <w:b/>
                <w:bCs/>
                <w:i/>
                <w:iCs/>
                <w:lang w:val="en-NZ"/>
              </w:rPr>
              <w:t>Total (appraisal duration)</w:t>
            </w:r>
          </w:p>
        </w:tc>
        <w:tc>
          <w:tcPr>
            <w:tcW w:w="1524" w:type="dxa"/>
          </w:tcPr>
          <w:p w14:paraId="4EB68FA9" w14:textId="64C39E30" w:rsidR="00EA0110" w:rsidRPr="00EA0110" w:rsidRDefault="00EA0110" w:rsidP="0036493E">
            <w:pPr>
              <w:rPr>
                <w:rFonts w:cstheme="minorHAnsi"/>
                <w:b/>
                <w:bCs/>
                <w:i/>
                <w:iCs/>
                <w:lang w:val="en-NZ"/>
              </w:rPr>
            </w:pPr>
            <w:r w:rsidRPr="00EA0110">
              <w:rPr>
                <w:rFonts w:cstheme="minorHAnsi"/>
                <w:b/>
                <w:bCs/>
                <w:i/>
                <w:iCs/>
                <w:lang w:val="en-NZ"/>
              </w:rPr>
              <w:t>$3,062,000</w:t>
            </w:r>
          </w:p>
        </w:tc>
      </w:tr>
    </w:tbl>
    <w:p w14:paraId="6068B346" w14:textId="77777777" w:rsidR="005E6669" w:rsidRDefault="005E6669" w:rsidP="00203A72">
      <w:pPr>
        <w:keepNext/>
        <w:rPr>
          <w:lang w:val="en-NZ"/>
        </w:rPr>
      </w:pPr>
    </w:p>
    <w:p w14:paraId="071FBD4F" w14:textId="34CABAB0" w:rsidR="00E8132A" w:rsidRDefault="003E0EC5" w:rsidP="00203A72">
      <w:pPr>
        <w:keepNext/>
        <w:rPr>
          <w:lang w:val="en-NZ"/>
        </w:rPr>
      </w:pPr>
      <w:r w:rsidRPr="00D6492E">
        <w:rPr>
          <w:lang w:val="en-NZ"/>
        </w:rPr>
        <w:t>Use the blank table below to estimate the cost of your minimum work programme.</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275"/>
        <w:gridCol w:w="2070"/>
      </w:tblGrid>
      <w:tr w:rsidR="005E6669" w:rsidRPr="0026409C" w14:paraId="370D3F22" w14:textId="77777777" w:rsidTr="00B51AE0">
        <w:trPr>
          <w:trHeight w:val="360"/>
        </w:trPr>
        <w:tc>
          <w:tcPr>
            <w:tcW w:w="1100" w:type="dxa"/>
            <w:shd w:val="clear" w:color="auto" w:fill="auto"/>
            <w:noWrap/>
            <w:vAlign w:val="center"/>
            <w:hideMark/>
          </w:tcPr>
          <w:p w14:paraId="73794DC9" w14:textId="77777777" w:rsidR="005E6669" w:rsidRPr="0026409C" w:rsidRDefault="005E6669" w:rsidP="00B51AE0">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Stage</w:t>
            </w:r>
          </w:p>
        </w:tc>
        <w:tc>
          <w:tcPr>
            <w:tcW w:w="6275" w:type="dxa"/>
            <w:shd w:val="clear" w:color="auto" w:fill="auto"/>
            <w:noWrap/>
            <w:vAlign w:val="center"/>
            <w:hideMark/>
          </w:tcPr>
          <w:p w14:paraId="0FAA0352" w14:textId="77777777" w:rsidR="005E6669" w:rsidRPr="0026409C" w:rsidRDefault="005E6669" w:rsidP="00B51AE0">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Work programme obligation</w:t>
            </w:r>
          </w:p>
        </w:tc>
        <w:tc>
          <w:tcPr>
            <w:tcW w:w="2070" w:type="dxa"/>
            <w:shd w:val="clear" w:color="auto" w:fill="auto"/>
            <w:noWrap/>
            <w:vAlign w:val="center"/>
            <w:hideMark/>
          </w:tcPr>
          <w:p w14:paraId="084E1877" w14:textId="77777777" w:rsidR="005E6669" w:rsidRPr="0026409C" w:rsidRDefault="005E6669" w:rsidP="00B51AE0">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Estimated cost</w:t>
            </w:r>
          </w:p>
        </w:tc>
      </w:tr>
      <w:tr w:rsidR="005E6669" w:rsidRPr="0026409C" w14:paraId="4B5A1C28" w14:textId="77777777" w:rsidTr="005E6669">
        <w:trPr>
          <w:trHeight w:val="1840"/>
        </w:trPr>
        <w:tc>
          <w:tcPr>
            <w:tcW w:w="1100" w:type="dxa"/>
            <w:vMerge w:val="restart"/>
            <w:shd w:val="clear" w:color="auto" w:fill="auto"/>
            <w:noWrap/>
            <w:vAlign w:val="center"/>
            <w:hideMark/>
          </w:tcPr>
          <w:p w14:paraId="123BD425" w14:textId="6776BB04" w:rsidR="005E6669" w:rsidRPr="0026409C" w:rsidRDefault="006A6C76" w:rsidP="00B51AE0">
            <w:pPr>
              <w:jc w:val="center"/>
              <w:rPr>
                <w:rFonts w:ascii="Calibri" w:eastAsia="Times New Roman" w:hAnsi="Calibri" w:cs="Calibri"/>
                <w:b/>
                <w:bCs/>
                <w:i/>
                <w:iCs/>
                <w:color w:val="000000"/>
                <w:lang w:eastAsia="en-NZ"/>
              </w:rPr>
            </w:pPr>
            <w:r>
              <w:rPr>
                <w:rFonts w:ascii="Calibri" w:eastAsia="Times New Roman" w:hAnsi="Calibri" w:cs="Calibri"/>
                <w:b/>
                <w:bCs/>
                <w:i/>
                <w:iCs/>
                <w:color w:val="000000"/>
                <w:lang w:eastAsia="en-NZ"/>
              </w:rPr>
              <w:t>5</w:t>
            </w:r>
          </w:p>
        </w:tc>
        <w:tc>
          <w:tcPr>
            <w:tcW w:w="6275" w:type="dxa"/>
            <w:shd w:val="clear" w:color="auto" w:fill="auto"/>
            <w:noWrap/>
            <w:vAlign w:val="center"/>
          </w:tcPr>
          <w:p w14:paraId="1C464C49"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p>
          <w:p w14:paraId="4FE952E0"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p>
          <w:p w14:paraId="451D4AB8"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p>
          <w:p w14:paraId="0FC84B8A"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p>
          <w:p w14:paraId="1206A6AE"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p>
          <w:p w14:paraId="243527DF"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p>
        </w:tc>
        <w:tc>
          <w:tcPr>
            <w:tcW w:w="2070" w:type="dxa"/>
            <w:tcBorders>
              <w:bottom w:val="single" w:sz="4" w:space="0" w:color="auto"/>
            </w:tcBorders>
            <w:shd w:val="clear" w:color="auto" w:fill="auto"/>
            <w:noWrap/>
            <w:vAlign w:val="center"/>
          </w:tcPr>
          <w:p w14:paraId="26475481"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p>
          <w:p w14:paraId="19819F13"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p>
          <w:p w14:paraId="1CC056F3"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p>
          <w:p w14:paraId="19D460DA"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p>
          <w:p w14:paraId="039443FF"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p>
          <w:p w14:paraId="6A0134F9"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p>
        </w:tc>
      </w:tr>
      <w:tr w:rsidR="005E6669" w:rsidRPr="0026409C" w14:paraId="3A563202" w14:textId="77777777" w:rsidTr="005E6669">
        <w:trPr>
          <w:trHeight w:val="360"/>
        </w:trPr>
        <w:tc>
          <w:tcPr>
            <w:tcW w:w="1100" w:type="dxa"/>
            <w:vMerge/>
            <w:tcBorders>
              <w:bottom w:val="single" w:sz="4" w:space="0" w:color="auto"/>
            </w:tcBorders>
            <w:shd w:val="clear" w:color="auto" w:fill="auto"/>
            <w:noWrap/>
            <w:vAlign w:val="center"/>
            <w:hideMark/>
          </w:tcPr>
          <w:p w14:paraId="5AF7135B" w14:textId="77777777" w:rsidR="005E6669" w:rsidRPr="0026409C" w:rsidRDefault="005E6669" w:rsidP="00B51AE0">
            <w:pPr>
              <w:jc w:val="center"/>
              <w:rPr>
                <w:rFonts w:ascii="Calibri" w:eastAsia="Times New Roman" w:hAnsi="Calibri" w:cs="Calibri"/>
                <w:b/>
                <w:bCs/>
                <w:i/>
                <w:iCs/>
                <w:color w:val="000000"/>
                <w:lang w:eastAsia="en-NZ"/>
              </w:rPr>
            </w:pPr>
          </w:p>
        </w:tc>
        <w:tc>
          <w:tcPr>
            <w:tcW w:w="6275" w:type="dxa"/>
            <w:shd w:val="clear" w:color="auto" w:fill="auto"/>
            <w:vAlign w:val="center"/>
            <w:hideMark/>
          </w:tcPr>
          <w:p w14:paraId="53AE6851" w14:textId="192D305F" w:rsidR="005E6669" w:rsidRPr="0026409C" w:rsidRDefault="005E6669" w:rsidP="00B51AE0">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 xml:space="preserve">Subtotal (stage </w:t>
            </w:r>
            <w:r w:rsidR="006A6C76">
              <w:rPr>
                <w:rFonts w:ascii="Calibri" w:eastAsia="Times New Roman" w:hAnsi="Calibri" w:cs="Calibri"/>
                <w:b/>
                <w:bCs/>
                <w:i/>
                <w:iCs/>
                <w:color w:val="000000"/>
                <w:lang w:eastAsia="en-NZ"/>
              </w:rPr>
              <w:t>5</w:t>
            </w:r>
            <w:r w:rsidRPr="0026409C">
              <w:rPr>
                <w:rFonts w:ascii="Calibri" w:eastAsia="Times New Roman" w:hAnsi="Calibri" w:cs="Calibri"/>
                <w:b/>
                <w:bCs/>
                <w:i/>
                <w:iCs/>
                <w:color w:val="000000"/>
                <w:lang w:eastAsia="en-NZ"/>
              </w:rPr>
              <w:t>)</w:t>
            </w:r>
          </w:p>
        </w:tc>
        <w:tc>
          <w:tcPr>
            <w:tcW w:w="2070" w:type="dxa"/>
            <w:tcBorders>
              <w:bottom w:val="single" w:sz="4" w:space="0" w:color="auto"/>
            </w:tcBorders>
            <w:shd w:val="clear" w:color="auto" w:fill="auto"/>
            <w:noWrap/>
            <w:vAlign w:val="center"/>
            <w:hideMark/>
          </w:tcPr>
          <w:p w14:paraId="64E4D898" w14:textId="77777777" w:rsidR="005E6669" w:rsidRPr="0026409C" w:rsidRDefault="005E6669" w:rsidP="00B51AE0">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w:t>
            </w:r>
          </w:p>
        </w:tc>
      </w:tr>
      <w:tr w:rsidR="005E6669" w:rsidRPr="0026409C" w14:paraId="1604AAEA" w14:textId="77777777" w:rsidTr="005E6669">
        <w:trPr>
          <w:trHeight w:val="1860"/>
        </w:trPr>
        <w:tc>
          <w:tcPr>
            <w:tcW w:w="1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95B0F" w14:textId="6473452D" w:rsidR="005E6669" w:rsidRPr="0026409C" w:rsidRDefault="005E6669" w:rsidP="00B51AE0">
            <w:pPr>
              <w:jc w:val="center"/>
              <w:rPr>
                <w:rFonts w:ascii="Calibri" w:eastAsia="Times New Roman" w:hAnsi="Calibri" w:cs="Calibri"/>
                <w:b/>
                <w:bCs/>
                <w:i/>
                <w:iCs/>
                <w:color w:val="000000"/>
                <w:lang w:eastAsia="en-NZ"/>
              </w:rPr>
            </w:pPr>
            <w:r>
              <w:rPr>
                <w:rFonts w:ascii="Calibri" w:eastAsia="Times New Roman" w:hAnsi="Calibri" w:cs="Calibri"/>
                <w:b/>
                <w:bCs/>
                <w:i/>
                <w:iCs/>
                <w:color w:val="000000"/>
                <w:lang w:eastAsia="en-NZ"/>
              </w:rPr>
              <w:t>6</w:t>
            </w:r>
          </w:p>
        </w:tc>
        <w:tc>
          <w:tcPr>
            <w:tcW w:w="6275" w:type="dxa"/>
            <w:tcBorders>
              <w:left w:val="single" w:sz="4" w:space="0" w:color="auto"/>
            </w:tcBorders>
            <w:shd w:val="clear" w:color="auto" w:fill="auto"/>
            <w:vAlign w:val="center"/>
          </w:tcPr>
          <w:p w14:paraId="22B70A3E"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p>
          <w:p w14:paraId="6310C46A"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r w:rsidRPr="0026409C">
              <w:rPr>
                <w:rFonts w:ascii="Calibri" w:eastAsia="Times New Roman" w:hAnsi="Calibri" w:cs="Calibri"/>
                <w:color w:val="000000"/>
                <w:lang w:eastAsia="en-NZ"/>
              </w:rPr>
              <w:t xml:space="preserve"> </w:t>
            </w:r>
          </w:p>
          <w:p w14:paraId="154BF2D3"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r w:rsidRPr="0026409C">
              <w:rPr>
                <w:rFonts w:ascii="Calibri" w:eastAsia="Times New Roman" w:hAnsi="Calibri" w:cs="Calibri"/>
                <w:color w:val="000000"/>
                <w:lang w:eastAsia="en-NZ"/>
              </w:rPr>
              <w:t xml:space="preserve"> </w:t>
            </w:r>
          </w:p>
          <w:p w14:paraId="1DAF33BD"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r w:rsidRPr="0026409C">
              <w:rPr>
                <w:rFonts w:ascii="Calibri" w:eastAsia="Times New Roman" w:hAnsi="Calibri" w:cs="Calibri"/>
                <w:color w:val="000000"/>
                <w:lang w:eastAsia="en-NZ"/>
              </w:rPr>
              <w:t xml:space="preserve"> </w:t>
            </w:r>
          </w:p>
          <w:p w14:paraId="65609E25"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r w:rsidRPr="0026409C">
              <w:rPr>
                <w:rFonts w:ascii="Calibri" w:eastAsia="Times New Roman" w:hAnsi="Calibri" w:cs="Calibri"/>
                <w:color w:val="000000"/>
                <w:lang w:eastAsia="en-NZ"/>
              </w:rPr>
              <w:t xml:space="preserve"> </w:t>
            </w:r>
          </w:p>
          <w:p w14:paraId="469FCC08"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r w:rsidRPr="0026409C">
              <w:rPr>
                <w:rFonts w:ascii="Calibri" w:eastAsia="Times New Roman" w:hAnsi="Calibri" w:cs="Calibri"/>
                <w:color w:val="000000"/>
                <w:lang w:eastAsia="en-NZ"/>
              </w:rPr>
              <w:t xml:space="preserve"> </w:t>
            </w:r>
          </w:p>
        </w:tc>
        <w:tc>
          <w:tcPr>
            <w:tcW w:w="2070" w:type="dxa"/>
            <w:tcBorders>
              <w:top w:val="single" w:sz="4" w:space="0" w:color="auto"/>
            </w:tcBorders>
            <w:shd w:val="clear" w:color="auto" w:fill="auto"/>
            <w:noWrap/>
            <w:vAlign w:val="center"/>
          </w:tcPr>
          <w:p w14:paraId="7B631988"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p>
          <w:p w14:paraId="23D77350"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r w:rsidRPr="0026409C">
              <w:rPr>
                <w:rFonts w:ascii="Calibri" w:eastAsia="Times New Roman" w:hAnsi="Calibri" w:cs="Calibri"/>
                <w:color w:val="000000"/>
                <w:lang w:eastAsia="en-NZ"/>
              </w:rPr>
              <w:t xml:space="preserve"> </w:t>
            </w:r>
          </w:p>
          <w:p w14:paraId="1B6F961D"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r w:rsidRPr="0026409C">
              <w:rPr>
                <w:rFonts w:ascii="Calibri" w:eastAsia="Times New Roman" w:hAnsi="Calibri" w:cs="Calibri"/>
                <w:color w:val="000000"/>
                <w:lang w:eastAsia="en-NZ"/>
              </w:rPr>
              <w:t xml:space="preserve"> </w:t>
            </w:r>
          </w:p>
          <w:p w14:paraId="22DE860B"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r w:rsidRPr="0026409C">
              <w:rPr>
                <w:rFonts w:ascii="Calibri" w:eastAsia="Times New Roman" w:hAnsi="Calibri" w:cs="Calibri"/>
                <w:color w:val="000000"/>
                <w:lang w:eastAsia="en-NZ"/>
              </w:rPr>
              <w:t xml:space="preserve"> </w:t>
            </w:r>
          </w:p>
          <w:p w14:paraId="4DC90D9E"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r w:rsidRPr="0026409C">
              <w:rPr>
                <w:rFonts w:ascii="Calibri" w:eastAsia="Times New Roman" w:hAnsi="Calibri" w:cs="Calibri"/>
                <w:color w:val="000000"/>
                <w:lang w:eastAsia="en-NZ"/>
              </w:rPr>
              <w:t xml:space="preserve">  </w:t>
            </w:r>
          </w:p>
          <w:p w14:paraId="351C3406" w14:textId="77777777" w:rsidR="005E6669" w:rsidRPr="0026409C" w:rsidRDefault="005E6669" w:rsidP="005E6669">
            <w:pPr>
              <w:pStyle w:val="ListParagraph"/>
              <w:numPr>
                <w:ilvl w:val="0"/>
                <w:numId w:val="7"/>
              </w:numPr>
              <w:spacing w:after="0"/>
              <w:rPr>
                <w:rFonts w:ascii="Calibri" w:eastAsia="Times New Roman" w:hAnsi="Calibri" w:cs="Calibri"/>
                <w:color w:val="000000"/>
                <w:lang w:eastAsia="en-NZ"/>
              </w:rPr>
            </w:pPr>
          </w:p>
        </w:tc>
      </w:tr>
      <w:tr w:rsidR="005E6669" w:rsidRPr="0026409C" w14:paraId="55099FBA" w14:textId="77777777" w:rsidTr="00B51AE0">
        <w:trPr>
          <w:trHeight w:val="360"/>
        </w:trPr>
        <w:tc>
          <w:tcPr>
            <w:tcW w:w="110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D9997" w14:textId="77777777" w:rsidR="005E6669" w:rsidRPr="0026409C" w:rsidRDefault="005E6669" w:rsidP="00B51AE0">
            <w:pPr>
              <w:rPr>
                <w:rFonts w:ascii="Calibri" w:eastAsia="Times New Roman" w:hAnsi="Calibri" w:cs="Calibri"/>
                <w:i/>
                <w:iCs/>
                <w:color w:val="000000"/>
                <w:lang w:eastAsia="en-NZ"/>
              </w:rPr>
            </w:pPr>
          </w:p>
        </w:tc>
        <w:tc>
          <w:tcPr>
            <w:tcW w:w="6275" w:type="dxa"/>
            <w:tcBorders>
              <w:left w:val="single" w:sz="4" w:space="0" w:color="auto"/>
              <w:bottom w:val="single" w:sz="4" w:space="0" w:color="auto"/>
            </w:tcBorders>
            <w:shd w:val="clear" w:color="auto" w:fill="auto"/>
            <w:vAlign w:val="center"/>
            <w:hideMark/>
          </w:tcPr>
          <w:p w14:paraId="269A13BE" w14:textId="4B83C1C8" w:rsidR="005E6669" w:rsidRPr="0026409C" w:rsidRDefault="005E6669" w:rsidP="00B51AE0">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 xml:space="preserve">Subtotal (stage </w:t>
            </w:r>
            <w:r>
              <w:rPr>
                <w:rFonts w:ascii="Calibri" w:eastAsia="Times New Roman" w:hAnsi="Calibri" w:cs="Calibri"/>
                <w:b/>
                <w:bCs/>
                <w:i/>
                <w:iCs/>
                <w:color w:val="000000"/>
                <w:lang w:eastAsia="en-NZ"/>
              </w:rPr>
              <w:t>6</w:t>
            </w:r>
            <w:r w:rsidRPr="0026409C">
              <w:rPr>
                <w:rFonts w:ascii="Calibri" w:eastAsia="Times New Roman" w:hAnsi="Calibri" w:cs="Calibri"/>
                <w:b/>
                <w:bCs/>
                <w:i/>
                <w:iCs/>
                <w:color w:val="000000"/>
                <w:lang w:eastAsia="en-NZ"/>
              </w:rPr>
              <w:t>)</w:t>
            </w:r>
          </w:p>
        </w:tc>
        <w:tc>
          <w:tcPr>
            <w:tcW w:w="2070" w:type="dxa"/>
            <w:tcBorders>
              <w:bottom w:val="single" w:sz="4" w:space="0" w:color="auto"/>
            </w:tcBorders>
            <w:shd w:val="clear" w:color="auto" w:fill="auto"/>
            <w:noWrap/>
            <w:vAlign w:val="center"/>
            <w:hideMark/>
          </w:tcPr>
          <w:p w14:paraId="7FF42A59" w14:textId="77777777" w:rsidR="005E6669" w:rsidRPr="0026409C" w:rsidRDefault="005E6669" w:rsidP="00B51AE0">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w:t>
            </w:r>
          </w:p>
        </w:tc>
      </w:tr>
      <w:tr w:rsidR="005E6669" w:rsidRPr="0026409C" w14:paraId="16CBC8EA" w14:textId="77777777" w:rsidTr="00B51AE0">
        <w:trPr>
          <w:trHeight w:val="360"/>
        </w:trPr>
        <w:tc>
          <w:tcPr>
            <w:tcW w:w="1100" w:type="dxa"/>
            <w:tcBorders>
              <w:top w:val="single" w:sz="4" w:space="0" w:color="auto"/>
              <w:left w:val="nil"/>
              <w:bottom w:val="nil"/>
              <w:right w:val="single" w:sz="4" w:space="0" w:color="auto"/>
            </w:tcBorders>
            <w:shd w:val="clear" w:color="auto" w:fill="auto"/>
            <w:noWrap/>
            <w:vAlign w:val="center"/>
            <w:hideMark/>
          </w:tcPr>
          <w:p w14:paraId="6D418519" w14:textId="77777777" w:rsidR="005E6669" w:rsidRPr="0026409C" w:rsidRDefault="005E6669" w:rsidP="00B51AE0">
            <w:pPr>
              <w:rPr>
                <w:rFonts w:ascii="Calibri" w:eastAsia="Times New Roman" w:hAnsi="Calibri" w:cs="Calibri"/>
                <w:i/>
                <w:iCs/>
                <w:color w:val="000000"/>
                <w:lang w:eastAsia="en-NZ"/>
              </w:rPr>
            </w:pPr>
          </w:p>
        </w:tc>
        <w:tc>
          <w:tcPr>
            <w:tcW w:w="6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C0AD2" w14:textId="3F5E227E" w:rsidR="005E6669" w:rsidRPr="0026409C" w:rsidRDefault="005E6669" w:rsidP="00B51AE0">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Total (</w:t>
            </w:r>
            <w:r>
              <w:rPr>
                <w:rFonts w:ascii="Calibri" w:eastAsia="Times New Roman" w:hAnsi="Calibri" w:cs="Calibri"/>
                <w:b/>
                <w:bCs/>
                <w:i/>
                <w:iCs/>
                <w:color w:val="000000"/>
                <w:lang w:eastAsia="en-NZ"/>
              </w:rPr>
              <w:t>appraisal</w:t>
            </w:r>
            <w:r w:rsidRPr="0026409C">
              <w:rPr>
                <w:rFonts w:ascii="Calibri" w:eastAsia="Times New Roman" w:hAnsi="Calibri" w:cs="Calibri"/>
                <w:b/>
                <w:bCs/>
                <w:i/>
                <w:iCs/>
                <w:color w:val="000000"/>
                <w:lang w:eastAsia="en-NZ"/>
              </w:rPr>
              <w:t xml:space="preserve"> duration)</w:t>
            </w:r>
          </w:p>
        </w:tc>
        <w:tc>
          <w:tcPr>
            <w:tcW w:w="2070" w:type="dxa"/>
            <w:tcBorders>
              <w:top w:val="single" w:sz="4" w:space="0" w:color="auto"/>
              <w:left w:val="single" w:sz="4" w:space="0" w:color="auto"/>
              <w:bottom w:val="single" w:sz="4" w:space="0" w:color="auto"/>
            </w:tcBorders>
            <w:shd w:val="clear" w:color="auto" w:fill="auto"/>
            <w:noWrap/>
            <w:vAlign w:val="center"/>
            <w:hideMark/>
          </w:tcPr>
          <w:p w14:paraId="4E57BBC8" w14:textId="77777777" w:rsidR="005E6669" w:rsidRPr="0026409C" w:rsidRDefault="005E6669" w:rsidP="00B51AE0">
            <w:pPr>
              <w:rPr>
                <w:rFonts w:ascii="Calibri" w:eastAsia="Times New Roman" w:hAnsi="Calibri" w:cs="Calibri"/>
                <w:b/>
                <w:bCs/>
                <w:i/>
                <w:iCs/>
                <w:color w:val="000000"/>
                <w:lang w:eastAsia="en-NZ"/>
              </w:rPr>
            </w:pPr>
            <w:r w:rsidRPr="0026409C">
              <w:rPr>
                <w:rFonts w:ascii="Calibri" w:eastAsia="Times New Roman" w:hAnsi="Calibri" w:cs="Calibri"/>
                <w:b/>
                <w:bCs/>
                <w:i/>
                <w:iCs/>
                <w:color w:val="000000"/>
                <w:lang w:eastAsia="en-NZ"/>
              </w:rPr>
              <w:t>$</w:t>
            </w:r>
          </w:p>
        </w:tc>
      </w:tr>
    </w:tbl>
    <w:p w14:paraId="179CBFDD" w14:textId="77777777" w:rsidR="005E6669" w:rsidRPr="00D6492E" w:rsidRDefault="005E6669" w:rsidP="00203A72">
      <w:pPr>
        <w:keepNext/>
        <w:rPr>
          <w:lang w:val="en-NZ"/>
        </w:rPr>
      </w:pPr>
    </w:p>
    <w:p w14:paraId="49C35354" w14:textId="6E6DA78F" w:rsidR="0070630A" w:rsidRPr="0026409C" w:rsidRDefault="0070630A" w:rsidP="0070630A">
      <w:pPr>
        <w:keepNext/>
        <w:spacing w:before="240"/>
        <w:rPr>
          <w:rFonts w:cstheme="minorHAnsi"/>
        </w:rPr>
      </w:pPr>
      <w:r>
        <w:rPr>
          <w:rFonts w:cstheme="minorHAnsi"/>
        </w:rPr>
        <w:t>U</w:t>
      </w:r>
      <w:r w:rsidRPr="0026409C">
        <w:rPr>
          <w:rFonts w:cstheme="minorHAnsi"/>
        </w:rPr>
        <w:t xml:space="preserve">se this space to explain how you came to the estimated costs (i.e., if based on quotes or known rates). </w:t>
      </w:r>
    </w:p>
    <w:tbl>
      <w:tblPr>
        <w:tblStyle w:val="TableGrid"/>
        <w:tblW w:w="0" w:type="auto"/>
        <w:tblLook w:val="04A0" w:firstRow="1" w:lastRow="0" w:firstColumn="1" w:lastColumn="0" w:noHBand="0" w:noVBand="1"/>
      </w:tblPr>
      <w:tblGrid>
        <w:gridCol w:w="9316"/>
      </w:tblGrid>
      <w:tr w:rsidR="0070630A" w:rsidRPr="0026409C" w14:paraId="44595E37" w14:textId="77777777" w:rsidTr="009D7BCF">
        <w:trPr>
          <w:trHeight w:val="980"/>
        </w:trPr>
        <w:tc>
          <w:tcPr>
            <w:tcW w:w="9316" w:type="dxa"/>
          </w:tcPr>
          <w:p w14:paraId="65608EF6" w14:textId="77777777" w:rsidR="0070630A" w:rsidRPr="0026409C" w:rsidRDefault="0070630A" w:rsidP="009D7BCF">
            <w:pPr>
              <w:suppressAutoHyphens/>
              <w:autoSpaceDE w:val="0"/>
              <w:autoSpaceDN w:val="0"/>
              <w:adjustRightInd w:val="0"/>
              <w:spacing w:before="60" w:line="240" w:lineRule="atLeast"/>
              <w:textAlignment w:val="center"/>
              <w:rPr>
                <w:rFonts w:cstheme="minorHAnsi"/>
                <w:color w:val="000000"/>
              </w:rPr>
            </w:pPr>
          </w:p>
        </w:tc>
      </w:tr>
    </w:tbl>
    <w:p w14:paraId="6AAE5EFC" w14:textId="77777777" w:rsidR="004D30C4" w:rsidRDefault="004D30C4" w:rsidP="00267FBB">
      <w:pPr>
        <w:rPr>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E10334" w14:paraId="6A6AB10C" w14:textId="77777777" w:rsidTr="00EA0CAA">
        <w:tc>
          <w:tcPr>
            <w:tcW w:w="421" w:type="dxa"/>
            <w:shd w:val="clear" w:color="auto" w:fill="323E4F" w:themeFill="text2" w:themeFillShade="BF"/>
            <w:vAlign w:val="center"/>
          </w:tcPr>
          <w:p w14:paraId="46FE9379" w14:textId="5D5CD3F7" w:rsidR="00E10334" w:rsidRPr="00212212" w:rsidRDefault="00020AFE" w:rsidP="00EA0CAA">
            <w:pPr>
              <w:pStyle w:val="Tablenum"/>
            </w:pPr>
            <w:bookmarkStart w:id="3" w:name="_Hlk170132243"/>
            <w:r>
              <w:t>9</w:t>
            </w:r>
          </w:p>
        </w:tc>
        <w:tc>
          <w:tcPr>
            <w:tcW w:w="8895" w:type="dxa"/>
            <w:shd w:val="clear" w:color="auto" w:fill="767171" w:themeFill="background2" w:themeFillShade="80"/>
          </w:tcPr>
          <w:p w14:paraId="2F6C57A2" w14:textId="049891FC" w:rsidR="00E10334" w:rsidRDefault="00E10334" w:rsidP="00EA0CAA">
            <w:pPr>
              <w:pStyle w:val="SectionHeader"/>
            </w:pPr>
            <w:r>
              <w:t>Compliance with the permit</w:t>
            </w:r>
          </w:p>
        </w:tc>
      </w:tr>
    </w:tbl>
    <w:bookmarkEnd w:id="3"/>
    <w:p w14:paraId="40B098D5" w14:textId="5A284028" w:rsidR="00E10334" w:rsidRDefault="00DD3E53" w:rsidP="00267FBB">
      <w:pPr>
        <w:rPr>
          <w:lang w:val="en-NZ"/>
        </w:rPr>
      </w:pPr>
      <w:r>
        <w:rPr>
          <w:lang w:val="en-NZ"/>
        </w:rPr>
        <w:t xml:space="preserve">Before granting an </w:t>
      </w:r>
      <w:r w:rsidR="002E1588">
        <w:rPr>
          <w:lang w:val="en-NZ"/>
        </w:rPr>
        <w:t xml:space="preserve">appraisal </w:t>
      </w:r>
      <w:r>
        <w:rPr>
          <w:lang w:val="en-NZ"/>
        </w:rPr>
        <w:t xml:space="preserve">extension of duration, we must consider whether the permit holder has complied with the conditions of the permit, </w:t>
      </w:r>
      <w:r w:rsidR="00DF58E2">
        <w:rPr>
          <w:lang w:val="en-NZ"/>
        </w:rPr>
        <w:t xml:space="preserve">the Regulations, and the Act. This </w:t>
      </w:r>
      <w:r w:rsidR="004E3D00">
        <w:rPr>
          <w:lang w:val="en-NZ"/>
        </w:rPr>
        <w:t>includes</w:t>
      </w:r>
      <w:r w:rsidR="00DF58E2">
        <w:rPr>
          <w:lang w:val="en-NZ"/>
        </w:rPr>
        <w:t>:</w:t>
      </w:r>
    </w:p>
    <w:p w14:paraId="6B9460D8" w14:textId="77777777" w:rsidR="004C29E2" w:rsidRPr="0026409C" w:rsidRDefault="004C29E2" w:rsidP="00745906">
      <w:pPr>
        <w:pStyle w:val="ListParagraph"/>
        <w:numPr>
          <w:ilvl w:val="0"/>
          <w:numId w:val="6"/>
        </w:numPr>
        <w:spacing w:before="120"/>
      </w:pPr>
      <w:r w:rsidRPr="0026409C">
        <w:t>compliance with the payment of annual fees and royalties</w:t>
      </w:r>
    </w:p>
    <w:p w14:paraId="3654329C" w14:textId="77777777" w:rsidR="004C29E2" w:rsidRPr="0026409C" w:rsidRDefault="004C29E2" w:rsidP="00745906">
      <w:pPr>
        <w:pStyle w:val="ListParagraph"/>
        <w:numPr>
          <w:ilvl w:val="0"/>
          <w:numId w:val="6"/>
        </w:numPr>
        <w:spacing w:before="120"/>
      </w:pPr>
      <w:r w:rsidRPr="0026409C">
        <w:t>completion of annual summary reports and technical reporting</w:t>
      </w:r>
    </w:p>
    <w:p w14:paraId="57265320" w14:textId="77777777" w:rsidR="004C29E2" w:rsidRPr="0026409C" w:rsidRDefault="004C29E2" w:rsidP="00745906">
      <w:pPr>
        <w:pStyle w:val="ListParagraph"/>
        <w:numPr>
          <w:ilvl w:val="0"/>
          <w:numId w:val="6"/>
        </w:numPr>
        <w:spacing w:before="120"/>
      </w:pPr>
      <w:r w:rsidRPr="0026409C">
        <w:t>compliance with permit work programme obligations</w:t>
      </w:r>
    </w:p>
    <w:p w14:paraId="744FE543" w14:textId="77777777" w:rsidR="004C29E2" w:rsidRPr="0026409C" w:rsidRDefault="004C29E2" w:rsidP="00745906">
      <w:pPr>
        <w:pStyle w:val="ListParagraph"/>
        <w:numPr>
          <w:ilvl w:val="0"/>
          <w:numId w:val="6"/>
        </w:numPr>
        <w:spacing w:before="120"/>
      </w:pPr>
      <w:r w:rsidRPr="0026409C">
        <w:t>revocation of a permit/licence.</w:t>
      </w:r>
    </w:p>
    <w:p w14:paraId="34C77548" w14:textId="4CDA93E0" w:rsidR="00DF58E2" w:rsidRDefault="00842EB1" w:rsidP="00DF58E2">
      <w:pPr>
        <w:rPr>
          <w:lang w:val="en-NZ"/>
        </w:rPr>
      </w:pPr>
      <w:r>
        <w:rPr>
          <w:lang w:val="en-NZ"/>
        </w:rPr>
        <w:t xml:space="preserve">You should </w:t>
      </w:r>
      <w:r w:rsidR="004C29E2">
        <w:rPr>
          <w:lang w:val="en-NZ"/>
        </w:rPr>
        <w:t xml:space="preserve">also </w:t>
      </w:r>
      <w:r>
        <w:rPr>
          <w:lang w:val="en-NZ"/>
        </w:rPr>
        <w:t xml:space="preserve">provide details of any non-compliance, and provide an explanation for why these instances occurred and how you intend </w:t>
      </w:r>
      <w:r w:rsidR="0022370F">
        <w:rPr>
          <w:lang w:val="en-NZ"/>
        </w:rPr>
        <w:t>to prevent these instances from occurring during the extension period.</w:t>
      </w:r>
    </w:p>
    <w:p w14:paraId="0CB5C88F" w14:textId="092C442F" w:rsidR="0022370F" w:rsidRDefault="00061698" w:rsidP="00DF58E2">
      <w:pPr>
        <w:rPr>
          <w:lang w:val="en-NZ"/>
        </w:rPr>
      </w:pPr>
      <w:r>
        <w:rPr>
          <w:lang w:val="en-NZ"/>
        </w:rPr>
        <w:t>A previous history of n</w:t>
      </w:r>
      <w:r w:rsidR="0022370F">
        <w:rPr>
          <w:lang w:val="en-NZ"/>
        </w:rPr>
        <w:t>on-compliance will not necessarily prevent you from being granted an</w:t>
      </w:r>
      <w:r w:rsidR="003A4304">
        <w:rPr>
          <w:lang w:val="en-NZ"/>
        </w:rPr>
        <w:t xml:space="preserve"> appraisal</w:t>
      </w:r>
      <w:r w:rsidR="0022370F">
        <w:rPr>
          <w:lang w:val="en-NZ"/>
        </w:rPr>
        <w:t xml:space="preserve"> extension of duration. However, failing to disclose non-compliance may delay a decision on your application. </w:t>
      </w:r>
    </w:p>
    <w:tbl>
      <w:tblPr>
        <w:tblStyle w:val="TableGrid"/>
        <w:tblW w:w="0" w:type="auto"/>
        <w:tblLook w:val="04A0" w:firstRow="1" w:lastRow="0" w:firstColumn="1" w:lastColumn="0" w:noHBand="0" w:noVBand="1"/>
      </w:tblPr>
      <w:tblGrid>
        <w:gridCol w:w="9316"/>
      </w:tblGrid>
      <w:tr w:rsidR="0022370F" w14:paraId="09BD19A1" w14:textId="77777777" w:rsidTr="00E12540">
        <w:trPr>
          <w:trHeight w:val="1421"/>
        </w:trPr>
        <w:tc>
          <w:tcPr>
            <w:tcW w:w="9316" w:type="dxa"/>
          </w:tcPr>
          <w:p w14:paraId="697006AD" w14:textId="41FC8D0A" w:rsidR="0022370F" w:rsidRDefault="0022370F" w:rsidP="00DF58E2">
            <w:pPr>
              <w:rPr>
                <w:lang w:val="en-NZ"/>
              </w:rPr>
            </w:pPr>
            <w:r>
              <w:rPr>
                <w:lang w:val="en-NZ"/>
              </w:rPr>
              <w:t>Provide details of any non-compliance with the permit, the Regulations, or the Act</w:t>
            </w:r>
            <w:r w:rsidR="006B67E9">
              <w:rPr>
                <w:lang w:val="en-NZ"/>
              </w:rPr>
              <w:t>:</w:t>
            </w:r>
          </w:p>
        </w:tc>
      </w:tr>
    </w:tbl>
    <w:p w14:paraId="5896C010" w14:textId="77777777" w:rsidR="00C72899" w:rsidRDefault="00C72899" w:rsidP="00245E35">
      <w:pPr>
        <w:rPr>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866"/>
      </w:tblGrid>
      <w:tr w:rsidR="00C72899" w14:paraId="15E471D4" w14:textId="77777777" w:rsidTr="00AF3744">
        <w:tc>
          <w:tcPr>
            <w:tcW w:w="421" w:type="dxa"/>
            <w:shd w:val="clear" w:color="auto" w:fill="323E4F" w:themeFill="text2" w:themeFillShade="BF"/>
            <w:vAlign w:val="center"/>
          </w:tcPr>
          <w:p w14:paraId="1AA4ACF2" w14:textId="31EDA8D7" w:rsidR="00C72899" w:rsidRPr="00212212" w:rsidRDefault="00020AFE" w:rsidP="00AF3744">
            <w:pPr>
              <w:pStyle w:val="Tablenum"/>
            </w:pPr>
            <w:r>
              <w:t>10</w:t>
            </w:r>
          </w:p>
        </w:tc>
        <w:tc>
          <w:tcPr>
            <w:tcW w:w="8895" w:type="dxa"/>
            <w:shd w:val="clear" w:color="auto" w:fill="767171" w:themeFill="background2" w:themeFillShade="80"/>
          </w:tcPr>
          <w:p w14:paraId="3A8B87C5" w14:textId="3E08386F" w:rsidR="00C72899" w:rsidRDefault="00C72899" w:rsidP="00AF3744">
            <w:pPr>
              <w:pStyle w:val="SectionHeader"/>
            </w:pPr>
            <w:r>
              <w:t>Any other matters</w:t>
            </w:r>
          </w:p>
        </w:tc>
      </w:tr>
    </w:tbl>
    <w:p w14:paraId="4DE432CE" w14:textId="5CC7F3F1" w:rsidR="00C72899" w:rsidRDefault="00C72899" w:rsidP="00245E35">
      <w:pPr>
        <w:rPr>
          <w:lang w:val="en-NZ"/>
        </w:rPr>
      </w:pPr>
      <w:r>
        <w:rPr>
          <w:lang w:val="en-NZ"/>
        </w:rPr>
        <w:t xml:space="preserve">Provide a statement </w:t>
      </w:r>
      <w:r w:rsidR="00C25795">
        <w:rPr>
          <w:lang w:val="en-NZ"/>
        </w:rPr>
        <w:t>of any other matters that you consider relevant to support the application having regard to sections 9.3 and 12.6 of the Minerals Programme</w:t>
      </w:r>
      <w:r w:rsidR="00943420">
        <w:rPr>
          <w:lang w:val="en-NZ"/>
        </w:rPr>
        <w:t xml:space="preserve"> for Minerals (Excluding Petroleum) 2013</w:t>
      </w:r>
      <w:r w:rsidR="00C25795">
        <w:rPr>
          <w:lang w:val="en-NZ"/>
        </w:rPr>
        <w:t>.</w:t>
      </w:r>
    </w:p>
    <w:tbl>
      <w:tblPr>
        <w:tblStyle w:val="TableGrid"/>
        <w:tblW w:w="0" w:type="auto"/>
        <w:tblLook w:val="04A0" w:firstRow="1" w:lastRow="0" w:firstColumn="1" w:lastColumn="0" w:noHBand="0" w:noVBand="1"/>
      </w:tblPr>
      <w:tblGrid>
        <w:gridCol w:w="9316"/>
      </w:tblGrid>
      <w:tr w:rsidR="00C25795" w14:paraId="377EDD4F" w14:textId="77777777" w:rsidTr="00C25795">
        <w:tc>
          <w:tcPr>
            <w:tcW w:w="9316" w:type="dxa"/>
          </w:tcPr>
          <w:p w14:paraId="3B03E00E" w14:textId="77777777" w:rsidR="00C25795" w:rsidRDefault="00C25795" w:rsidP="00245E35">
            <w:pPr>
              <w:rPr>
                <w:lang w:val="en-NZ"/>
              </w:rPr>
            </w:pPr>
          </w:p>
          <w:p w14:paraId="7BE0A9A7" w14:textId="77777777" w:rsidR="00C25795" w:rsidRDefault="00C25795" w:rsidP="00245E35">
            <w:pPr>
              <w:rPr>
                <w:lang w:val="en-NZ"/>
              </w:rPr>
            </w:pPr>
          </w:p>
          <w:p w14:paraId="202E9E62" w14:textId="77777777" w:rsidR="00C25795" w:rsidRDefault="00C25795" w:rsidP="00245E35">
            <w:pPr>
              <w:rPr>
                <w:lang w:val="en-NZ"/>
              </w:rPr>
            </w:pPr>
          </w:p>
        </w:tc>
      </w:tr>
    </w:tbl>
    <w:p w14:paraId="5B91BC9D" w14:textId="77777777" w:rsidR="00C25795" w:rsidRDefault="00C25795" w:rsidP="00245E35">
      <w:pPr>
        <w:rPr>
          <w:lang w:val="en-NZ"/>
        </w:rPr>
      </w:pPr>
    </w:p>
    <w:p w14:paraId="63957A13" w14:textId="77777777" w:rsidR="00C72899" w:rsidRPr="00DF58E2" w:rsidRDefault="00C72899" w:rsidP="00245E35">
      <w:pPr>
        <w:rPr>
          <w:lang w:val="en-NZ"/>
        </w:rPr>
      </w:pPr>
    </w:p>
    <w:sectPr w:rsidR="00C72899" w:rsidRPr="00DF58E2" w:rsidSect="0014772E">
      <w:headerReference w:type="first" r:id="rId24"/>
      <w:footerReference w:type="first" r:id="rId25"/>
      <w:pgSz w:w="11900" w:h="16840"/>
      <w:pgMar w:top="1701" w:right="1440" w:bottom="851" w:left="1134" w:header="0" w:footer="2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57F73" w14:textId="77777777" w:rsidR="00F70498" w:rsidRDefault="00F70498" w:rsidP="00212212">
      <w:r>
        <w:separator/>
      </w:r>
    </w:p>
  </w:endnote>
  <w:endnote w:type="continuationSeparator" w:id="0">
    <w:p w14:paraId="41623C93" w14:textId="77777777" w:rsidR="00F70498" w:rsidRDefault="00F70498" w:rsidP="0021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stan Black">
    <w:panose1 w:val="00000000000000000000"/>
    <w:charset w:val="4D"/>
    <w:family w:val="swiss"/>
    <w:notTrueType/>
    <w:pitch w:val="variable"/>
    <w:sig w:usb0="A00000FF" w:usb1="5000206B" w:usb2="00000010" w:usb3="00000000" w:csb0="00000193" w:csb1="00000000"/>
  </w:font>
  <w:font w:name="Gustan Book">
    <w:panose1 w:val="00000000000000000000"/>
    <w:charset w:val="4D"/>
    <w:family w:val="swiss"/>
    <w:notTrueType/>
    <w:pitch w:val="variable"/>
    <w:sig w:usb0="A00000FF" w:usb1="5001F8EB" w:usb2="00000030" w:usb3="00000000" w:csb0="0000019B" w:csb1="00000000"/>
  </w:font>
  <w:font w:name="Gustan Medium">
    <w:altName w:val="Calibri"/>
    <w:panose1 w:val="00000000000000000000"/>
    <w:charset w:val="4D"/>
    <w:family w:val="swiss"/>
    <w:notTrueType/>
    <w:pitch w:val="variable"/>
    <w:sig w:usb0="A00000FF" w:usb1="5000206B" w:usb2="00000010" w:usb3="00000000" w:csb0="00000193" w:csb1="00000000"/>
  </w:font>
  <w:font w:name="Gustan Bold">
    <w:altName w:val="Arial"/>
    <w:panose1 w:val="00000000000000000000"/>
    <w:charset w:val="4D"/>
    <w:family w:val="swiss"/>
    <w:notTrueType/>
    <w:pitch w:val="variable"/>
    <w:sig w:usb0="A00000FF" w:usb1="5001F8EB" w:usb2="00000030" w:usb3="00000000" w:csb0="0000019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2624916"/>
      <w:docPartObj>
        <w:docPartGallery w:val="Page Numbers (Bottom of Page)"/>
        <w:docPartUnique/>
      </w:docPartObj>
    </w:sdtPr>
    <w:sdtEndPr>
      <w:rPr>
        <w:rStyle w:val="PageNumber"/>
      </w:rPr>
    </w:sdtEndPr>
    <w:sdtContent>
      <w:p w14:paraId="2BC1F923" w14:textId="7BB220BA" w:rsidR="00F63BA0" w:rsidRDefault="00F63BA0" w:rsidP="0021221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051664">
          <w:rPr>
            <w:rStyle w:val="PageNumber"/>
            <w:noProof/>
          </w:rPr>
          <w:t>3</w:t>
        </w:r>
        <w:r>
          <w:rPr>
            <w:rStyle w:val="PageNumber"/>
          </w:rPr>
          <w:fldChar w:fldCharType="end"/>
        </w:r>
      </w:p>
    </w:sdtContent>
  </w:sdt>
  <w:p w14:paraId="4B7F75E0" w14:textId="77777777" w:rsidR="00F63BA0" w:rsidRDefault="00F63BA0" w:rsidP="00212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4940" w:type="pct"/>
      <w:tblLook w:val="04A0" w:firstRow="1" w:lastRow="0" w:firstColumn="1" w:lastColumn="0" w:noHBand="0" w:noVBand="1"/>
    </w:tblPr>
    <w:tblGrid>
      <w:gridCol w:w="8191"/>
      <w:gridCol w:w="1023"/>
    </w:tblGrid>
    <w:tr w:rsidR="0014772E" w14:paraId="2FA408E6" w14:textId="77777777" w:rsidTr="0014772E">
      <w:tc>
        <w:tcPr>
          <w:tcW w:w="8191" w:type="dxa"/>
        </w:tcPr>
        <w:p w14:paraId="0C83D1EC" w14:textId="4244F677" w:rsidR="0014772E" w:rsidRPr="009A6196" w:rsidRDefault="00245E35" w:rsidP="009A6196">
          <w:pPr>
            <w:pStyle w:val="Footer"/>
          </w:pPr>
          <w:r w:rsidRPr="008B32EC">
            <w:t xml:space="preserve">SUPPORTING INFORMATION FOR APPLYING FOR AN </w:t>
          </w:r>
          <w:r w:rsidR="003A4304">
            <w:t xml:space="preserve">APPRAISAL </w:t>
          </w:r>
          <w:r w:rsidRPr="008B32EC">
            <w:t>EXTENSION OF DURATION FOR A</w:t>
          </w:r>
          <w:r w:rsidR="005337D7">
            <w:t xml:space="preserve">N EXPLORATION </w:t>
          </w:r>
          <w:r w:rsidRPr="008B32EC">
            <w:t>PERMIT</w:t>
          </w:r>
        </w:p>
      </w:tc>
      <w:tc>
        <w:tcPr>
          <w:tcW w:w="1023" w:type="dxa"/>
        </w:tcPr>
        <w:p w14:paraId="3818EF60" w14:textId="77777777" w:rsidR="0014772E" w:rsidRPr="002C0894" w:rsidRDefault="0014772E" w:rsidP="0014772E">
          <w:pPr>
            <w:pStyle w:val="Footer"/>
            <w:tabs>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1</w:t>
          </w:r>
          <w:r w:rsidRPr="002C0894">
            <w:rPr>
              <w:noProof/>
              <w:lang w:val="en-US"/>
            </w:rPr>
            <w:fldChar w:fldCharType="end"/>
          </w:r>
        </w:p>
      </w:tc>
    </w:tr>
  </w:tbl>
  <w:p w14:paraId="42F61CEC" w14:textId="77777777" w:rsidR="00F63BA0" w:rsidRDefault="00F63BA0" w:rsidP="00B319D5">
    <w:pPr>
      <w:pStyle w:val="Footer"/>
      <w:spacing w:before="0" w:after="0"/>
    </w:pPr>
  </w:p>
  <w:p w14:paraId="3629B5EC" w14:textId="77777777" w:rsidR="003A5860" w:rsidRPr="00AE4738" w:rsidRDefault="003A5860" w:rsidP="00B319D5">
    <w:pPr>
      <w:pStyle w:val="Foote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A3AA" w14:textId="77777777" w:rsidR="00F63BA0" w:rsidRDefault="0038406E" w:rsidP="00212212">
    <w:pPr>
      <w:pStyle w:val="Footer"/>
    </w:pPr>
    <w:r w:rsidRPr="00F01A01">
      <w:rPr>
        <w:noProof/>
      </w:rPr>
      <w:drawing>
        <wp:anchor distT="0" distB="0" distL="114300" distR="114300" simplePos="0" relativeHeight="251658240" behindDoc="0" locked="0" layoutInCell="1" allowOverlap="1" wp14:anchorId="4ED09FB8" wp14:editId="348C2FFC">
          <wp:simplePos x="0" y="0"/>
          <wp:positionH relativeFrom="column">
            <wp:posOffset>4694386</wp:posOffset>
          </wp:positionH>
          <wp:positionV relativeFrom="paragraph">
            <wp:posOffset>-184785</wp:posOffset>
          </wp:positionV>
          <wp:extent cx="1358900" cy="202565"/>
          <wp:effectExtent l="0" t="0" r="0" b="635"/>
          <wp:wrapThrough wrapText="bothSides">
            <wp:wrapPolygon edited="0">
              <wp:start x="0" y="0"/>
              <wp:lineTo x="0" y="20313"/>
              <wp:lineTo x="18370" y="20313"/>
              <wp:lineTo x="21398" y="9480"/>
              <wp:lineTo x="21398" y="0"/>
              <wp:lineTo x="1736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58900" cy="202565"/>
                  </a:xfrm>
                  <a:prstGeom prst="rect">
                    <a:avLst/>
                  </a:prstGeom>
                </pic:spPr>
              </pic:pic>
            </a:graphicData>
          </a:graphic>
          <wp14:sizeRelH relativeFrom="page">
            <wp14:pctWidth>0</wp14:pctWidth>
          </wp14:sizeRelH>
          <wp14:sizeRelV relativeFrom="page">
            <wp14:pctHeight>0</wp14:pctHeight>
          </wp14:sizeRelV>
        </wp:anchor>
      </w:drawing>
    </w:r>
    <w:r w:rsidRPr="00F01A01">
      <w:rPr>
        <w:noProof/>
      </w:rPr>
      <w:drawing>
        <wp:anchor distT="0" distB="0" distL="114300" distR="114300" simplePos="0" relativeHeight="251656192" behindDoc="0" locked="0" layoutInCell="1" allowOverlap="1" wp14:anchorId="01199DBC" wp14:editId="4EC4D7D7">
          <wp:simplePos x="0" y="0"/>
          <wp:positionH relativeFrom="column">
            <wp:posOffset>0</wp:posOffset>
          </wp:positionH>
          <wp:positionV relativeFrom="paragraph">
            <wp:posOffset>-264795</wp:posOffset>
          </wp:positionV>
          <wp:extent cx="2032000" cy="379095"/>
          <wp:effectExtent l="0" t="0" r="0" b="1905"/>
          <wp:wrapThrough wrapText="bothSides">
            <wp:wrapPolygon edited="0">
              <wp:start x="1755" y="0"/>
              <wp:lineTo x="0" y="724"/>
              <wp:lineTo x="0" y="14472"/>
              <wp:lineTo x="540" y="20985"/>
              <wp:lineTo x="1350" y="20985"/>
              <wp:lineTo x="2970" y="20985"/>
              <wp:lineTo x="13635" y="20985"/>
              <wp:lineTo x="21465" y="16643"/>
              <wp:lineTo x="21465" y="2894"/>
              <wp:lineTo x="2565" y="0"/>
              <wp:lineTo x="1755"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extLst>
                      <a:ext uri="{28A0092B-C50C-407E-A947-70E740481C1C}">
                        <a14:useLocalDpi xmlns:a14="http://schemas.microsoft.com/office/drawing/2010/main" val="0"/>
                      </a:ext>
                    </a:extLst>
                  </a:blip>
                  <a:stretch>
                    <a:fillRect/>
                  </a:stretch>
                </pic:blipFill>
                <pic:spPr>
                  <a:xfrm>
                    <a:off x="0" y="0"/>
                    <a:ext cx="2032000" cy="379095"/>
                  </a:xfrm>
                  <a:prstGeom prst="rect">
                    <a:avLst/>
                  </a:prstGeom>
                </pic:spPr>
              </pic:pic>
            </a:graphicData>
          </a:graphic>
          <wp14:sizeRelH relativeFrom="page">
            <wp14:pctWidth>0</wp14:pctWidth>
          </wp14:sizeRelH>
          <wp14:sizeRelV relativeFrom="page">
            <wp14:pctHeight>0</wp14:pctHeight>
          </wp14:sizeRelV>
        </wp:anchor>
      </w:drawing>
    </w:r>
  </w:p>
  <w:p w14:paraId="19EBA905" w14:textId="77777777" w:rsidR="00F63BA0" w:rsidRDefault="00F63BA0" w:rsidP="002122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8360"/>
      <w:gridCol w:w="1159"/>
    </w:tblGrid>
    <w:tr w:rsidR="004B5952" w14:paraId="1CF0A8E9" w14:textId="77777777" w:rsidTr="00B319D5">
      <w:tc>
        <w:tcPr>
          <w:tcW w:w="8217" w:type="dxa"/>
        </w:tcPr>
        <w:p w14:paraId="09199FE3" w14:textId="6656C49C" w:rsidR="004B5952" w:rsidRPr="00DA00A1" w:rsidRDefault="008B32EC" w:rsidP="00DA00A1">
          <w:pPr>
            <w:pStyle w:val="Footer"/>
          </w:pPr>
          <w:r w:rsidRPr="008B32EC">
            <w:t xml:space="preserve">SUPPORTING INFORMATION FOR APPLYING FOR AN </w:t>
          </w:r>
          <w:r w:rsidR="00BD0CC2">
            <w:t xml:space="preserve">APPRAISAL </w:t>
          </w:r>
          <w:r w:rsidRPr="008B32EC">
            <w:t>EXTENSION OF DURATION FOR A</w:t>
          </w:r>
          <w:r w:rsidR="003A5860">
            <w:t xml:space="preserve">N EXPLORATION </w:t>
          </w:r>
          <w:r w:rsidRPr="008B32EC">
            <w:t>PERMIT</w:t>
          </w:r>
        </w:p>
      </w:tc>
      <w:tc>
        <w:tcPr>
          <w:tcW w:w="1139" w:type="dxa"/>
        </w:tcPr>
        <w:p w14:paraId="37178907" w14:textId="77777777" w:rsidR="004B5952" w:rsidRPr="002C0894" w:rsidRDefault="004B5952" w:rsidP="0014772E">
          <w:pPr>
            <w:pStyle w:val="Footer"/>
            <w:jc w:val="right"/>
          </w:pPr>
          <w:r w:rsidRPr="002C0894">
            <w:fldChar w:fldCharType="begin"/>
          </w:r>
          <w:r w:rsidRPr="002C0894">
            <w:instrText xml:space="preserve"> PAGE   \* MERGEFORMAT </w:instrText>
          </w:r>
          <w:r w:rsidRPr="002C0894">
            <w:fldChar w:fldCharType="separate"/>
          </w:r>
          <w:r>
            <w:t>1</w:t>
          </w:r>
          <w:r w:rsidRPr="002C0894">
            <w:rPr>
              <w:noProof/>
            </w:rPr>
            <w:fldChar w:fldCharType="end"/>
          </w:r>
        </w:p>
      </w:tc>
    </w:tr>
  </w:tbl>
  <w:p w14:paraId="578CC48A" w14:textId="77777777" w:rsidR="00F63BA0" w:rsidRDefault="00F63BA0" w:rsidP="00B319D5">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64F0" w14:textId="77777777" w:rsidR="00F70498" w:rsidRDefault="00F70498" w:rsidP="00212212">
      <w:r>
        <w:separator/>
      </w:r>
    </w:p>
  </w:footnote>
  <w:footnote w:type="continuationSeparator" w:id="0">
    <w:p w14:paraId="3A2D04AB" w14:textId="77777777" w:rsidR="00F70498" w:rsidRDefault="00F70498" w:rsidP="00212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BF3A" w14:textId="5FD9FF84" w:rsidR="005B241E" w:rsidRPr="005B241E" w:rsidRDefault="005B241E">
    <w:pPr>
      <w:pStyle w:val="Header"/>
      <w:rPr>
        <w:lang w:val="en-NZ"/>
      </w:rPr>
    </w:pPr>
    <w:r>
      <w:rPr>
        <w:lang w:val="en-N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FFB9" w14:textId="0C3D5393" w:rsidR="00410849" w:rsidRDefault="00787124" w:rsidP="00212212">
    <w:pPr>
      <w:pStyle w:val="Header"/>
    </w:pPr>
    <w:r>
      <w:rPr>
        <w:noProof/>
      </w:rPr>
      <w:drawing>
        <wp:anchor distT="0" distB="0" distL="114300" distR="114300" simplePos="0" relativeHeight="251657216" behindDoc="1" locked="0" layoutInCell="1" allowOverlap="1" wp14:anchorId="0848E488" wp14:editId="6F73F6D1">
          <wp:simplePos x="0" y="0"/>
          <wp:positionH relativeFrom="column">
            <wp:posOffset>-703312</wp:posOffset>
          </wp:positionH>
          <wp:positionV relativeFrom="page">
            <wp:posOffset>702</wp:posOffset>
          </wp:positionV>
          <wp:extent cx="7527290" cy="1834381"/>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824 NZPM Header.jpg"/>
                  <pic:cNvPicPr/>
                </pic:nvPicPr>
                <pic:blipFill>
                  <a:blip r:embed="rId1">
                    <a:extLst>
                      <a:ext uri="{28A0092B-C50C-407E-A947-70E740481C1C}">
                        <a14:useLocalDpi xmlns:a14="http://schemas.microsoft.com/office/drawing/2010/main" val="0"/>
                      </a:ext>
                    </a:extLst>
                  </a:blip>
                  <a:stretch>
                    <a:fillRect/>
                  </a:stretch>
                </pic:blipFill>
                <pic:spPr>
                  <a:xfrm>
                    <a:off x="0" y="0"/>
                    <a:ext cx="7527290" cy="1834381"/>
                  </a:xfrm>
                  <a:prstGeom prst="rect">
                    <a:avLst/>
                  </a:prstGeom>
                </pic:spPr>
              </pic:pic>
            </a:graphicData>
          </a:graphic>
          <wp14:sizeRelH relativeFrom="page">
            <wp14:pctWidth>0</wp14:pctWidth>
          </wp14:sizeRelH>
          <wp14:sizeRelV relativeFrom="page">
            <wp14:pctHeight>0</wp14:pctHeight>
          </wp14:sizeRelV>
        </wp:anchor>
      </w:drawing>
    </w:r>
  </w:p>
  <w:p w14:paraId="26CB3599" w14:textId="56493353" w:rsidR="00973ACF" w:rsidRDefault="006A764F" w:rsidP="006A764F">
    <w:pPr>
      <w:pStyle w:val="Header"/>
      <w:tabs>
        <w:tab w:val="clear" w:pos="4680"/>
        <w:tab w:val="clear" w:pos="9360"/>
        <w:tab w:val="left" w:pos="7345"/>
      </w:tabs>
    </w:pPr>
    <w:r>
      <w:tab/>
    </w:r>
  </w:p>
  <w:p w14:paraId="5CD3FCCE" w14:textId="77777777" w:rsidR="00973ACF" w:rsidRDefault="00973ACF" w:rsidP="00212212">
    <w:pPr>
      <w:pStyle w:val="Header"/>
    </w:pPr>
  </w:p>
  <w:p w14:paraId="4B965CF4" w14:textId="77777777" w:rsidR="00973ACF" w:rsidRDefault="00973ACF" w:rsidP="00212212">
    <w:pPr>
      <w:pStyle w:val="Header"/>
    </w:pPr>
  </w:p>
  <w:p w14:paraId="6278C89E" w14:textId="77777777" w:rsidR="00973ACF" w:rsidRDefault="00973ACF" w:rsidP="00212212">
    <w:pPr>
      <w:pStyle w:val="Header"/>
    </w:pPr>
  </w:p>
  <w:p w14:paraId="4EB53648" w14:textId="77777777" w:rsidR="00973ACF" w:rsidRDefault="00973ACF" w:rsidP="00212212">
    <w:pPr>
      <w:pStyle w:val="Header"/>
    </w:pPr>
  </w:p>
  <w:p w14:paraId="18F03CAE" w14:textId="77777777" w:rsidR="00973ACF" w:rsidRDefault="00973ACF" w:rsidP="00212212">
    <w:pPr>
      <w:pStyle w:val="Header"/>
    </w:pPr>
  </w:p>
  <w:p w14:paraId="53548E7D" w14:textId="77777777" w:rsidR="00973ACF" w:rsidRDefault="00973ACF" w:rsidP="00212212">
    <w:pPr>
      <w:pStyle w:val="Header"/>
    </w:pPr>
  </w:p>
  <w:p w14:paraId="6DEB42D9" w14:textId="77777777" w:rsidR="004A50C2" w:rsidRDefault="004A50C2" w:rsidP="00212212"/>
  <w:p w14:paraId="75707F2E" w14:textId="0935CE18" w:rsidR="00973ACF" w:rsidRDefault="00051664" w:rsidP="00D360DA">
    <w:pPr>
      <w:pStyle w:val="Heading1"/>
    </w:pPr>
    <w:r>
      <w:t xml:space="preserve">Supporting information for applying for </w:t>
    </w:r>
    <w:r w:rsidR="008C0743">
      <w:t xml:space="preserve">an </w:t>
    </w:r>
    <w:r w:rsidR="00AC2C32">
      <w:t xml:space="preserve">appraisal </w:t>
    </w:r>
    <w:r w:rsidR="008C0743">
      <w:t>extension of duration for a</w:t>
    </w:r>
    <w:r w:rsidR="000C7F23">
      <w:t xml:space="preserve">n </w:t>
    </w:r>
    <w:r w:rsidR="00CD2A8B">
      <w:t xml:space="preserve">exploration </w:t>
    </w:r>
    <w:r w:rsidR="008C0743" w:rsidRPr="00CD2A8B">
      <w:t>permit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439C" w14:textId="77777777" w:rsidR="00364E40" w:rsidRDefault="00364E40" w:rsidP="00212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318738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BF00D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8639B"/>
    <w:multiLevelType w:val="hybridMultilevel"/>
    <w:tmpl w:val="FB64D2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B94F84"/>
    <w:multiLevelType w:val="hybridMultilevel"/>
    <w:tmpl w:val="4B067422"/>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B915DE6"/>
    <w:multiLevelType w:val="hybridMultilevel"/>
    <w:tmpl w:val="ECECB5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B8422C"/>
    <w:multiLevelType w:val="hybridMultilevel"/>
    <w:tmpl w:val="BE50A58C"/>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4C174E"/>
    <w:multiLevelType w:val="hybridMultilevel"/>
    <w:tmpl w:val="1402F1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551033"/>
    <w:multiLevelType w:val="hybridMultilevel"/>
    <w:tmpl w:val="231AF654"/>
    <w:lvl w:ilvl="0" w:tplc="8B04B8DC">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3513C"/>
    <w:multiLevelType w:val="hybridMultilevel"/>
    <w:tmpl w:val="ECECB5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E54A37"/>
    <w:multiLevelType w:val="hybridMultilevel"/>
    <w:tmpl w:val="A69E6522"/>
    <w:lvl w:ilvl="0" w:tplc="43C2F3D2">
      <w:start w:val="1"/>
      <w:numFmt w:val="decimal"/>
      <w:lvlText w:val="%1)"/>
      <w:lvlJc w:val="left"/>
      <w:pPr>
        <w:ind w:left="1020" w:hanging="360"/>
      </w:pPr>
    </w:lvl>
    <w:lvl w:ilvl="1" w:tplc="6F6AD20C">
      <w:start w:val="1"/>
      <w:numFmt w:val="decimal"/>
      <w:lvlText w:val="%2)"/>
      <w:lvlJc w:val="left"/>
      <w:pPr>
        <w:ind w:left="1020" w:hanging="360"/>
      </w:pPr>
    </w:lvl>
    <w:lvl w:ilvl="2" w:tplc="983E116C">
      <w:start w:val="1"/>
      <w:numFmt w:val="decimal"/>
      <w:lvlText w:val="%3)"/>
      <w:lvlJc w:val="left"/>
      <w:pPr>
        <w:ind w:left="1020" w:hanging="360"/>
      </w:pPr>
    </w:lvl>
    <w:lvl w:ilvl="3" w:tplc="BF44250C">
      <w:start w:val="1"/>
      <w:numFmt w:val="decimal"/>
      <w:lvlText w:val="%4)"/>
      <w:lvlJc w:val="left"/>
      <w:pPr>
        <w:ind w:left="1020" w:hanging="360"/>
      </w:pPr>
    </w:lvl>
    <w:lvl w:ilvl="4" w:tplc="8594190E">
      <w:start w:val="1"/>
      <w:numFmt w:val="decimal"/>
      <w:lvlText w:val="%5)"/>
      <w:lvlJc w:val="left"/>
      <w:pPr>
        <w:ind w:left="1020" w:hanging="360"/>
      </w:pPr>
    </w:lvl>
    <w:lvl w:ilvl="5" w:tplc="82F0DAE8">
      <w:start w:val="1"/>
      <w:numFmt w:val="decimal"/>
      <w:lvlText w:val="%6)"/>
      <w:lvlJc w:val="left"/>
      <w:pPr>
        <w:ind w:left="1020" w:hanging="360"/>
      </w:pPr>
    </w:lvl>
    <w:lvl w:ilvl="6" w:tplc="6F14B6FE">
      <w:start w:val="1"/>
      <w:numFmt w:val="decimal"/>
      <w:lvlText w:val="%7)"/>
      <w:lvlJc w:val="left"/>
      <w:pPr>
        <w:ind w:left="1020" w:hanging="360"/>
      </w:pPr>
    </w:lvl>
    <w:lvl w:ilvl="7" w:tplc="A6EC4B60">
      <w:start w:val="1"/>
      <w:numFmt w:val="decimal"/>
      <w:lvlText w:val="%8)"/>
      <w:lvlJc w:val="left"/>
      <w:pPr>
        <w:ind w:left="1020" w:hanging="360"/>
      </w:pPr>
    </w:lvl>
    <w:lvl w:ilvl="8" w:tplc="18140FE6">
      <w:start w:val="1"/>
      <w:numFmt w:val="decimal"/>
      <w:lvlText w:val="%9)"/>
      <w:lvlJc w:val="left"/>
      <w:pPr>
        <w:ind w:left="1020" w:hanging="360"/>
      </w:pPr>
    </w:lvl>
  </w:abstractNum>
  <w:abstractNum w:abstractNumId="10" w15:restartNumberingAfterBreak="0">
    <w:nsid w:val="46346BAD"/>
    <w:multiLevelType w:val="hybridMultilevel"/>
    <w:tmpl w:val="CA664042"/>
    <w:lvl w:ilvl="0" w:tplc="8BEA2BD0">
      <w:start w:val="1"/>
      <w:numFmt w:val="bullet"/>
      <w:pStyle w:val="ListBullet2"/>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1" w15:restartNumberingAfterBreak="0">
    <w:nsid w:val="5C4466B5"/>
    <w:multiLevelType w:val="hybridMultilevel"/>
    <w:tmpl w:val="E60C0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F2264D4"/>
    <w:multiLevelType w:val="hybridMultilevel"/>
    <w:tmpl w:val="DD965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58D1B1C"/>
    <w:multiLevelType w:val="hybridMultilevel"/>
    <w:tmpl w:val="7690E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0463109">
    <w:abstractNumId w:val="7"/>
  </w:num>
  <w:num w:numId="2" w16cid:durableId="1916015656">
    <w:abstractNumId w:val="0"/>
  </w:num>
  <w:num w:numId="3" w16cid:durableId="255479047">
    <w:abstractNumId w:val="1"/>
  </w:num>
  <w:num w:numId="4" w16cid:durableId="1251545135">
    <w:abstractNumId w:val="10"/>
  </w:num>
  <w:num w:numId="5" w16cid:durableId="1340350741">
    <w:abstractNumId w:val="5"/>
  </w:num>
  <w:num w:numId="6" w16cid:durableId="583415658">
    <w:abstractNumId w:val="6"/>
  </w:num>
  <w:num w:numId="7" w16cid:durableId="553085528">
    <w:abstractNumId w:val="13"/>
  </w:num>
  <w:num w:numId="8" w16cid:durableId="951326430">
    <w:abstractNumId w:val="8"/>
  </w:num>
  <w:num w:numId="9" w16cid:durableId="524368145">
    <w:abstractNumId w:val="2"/>
  </w:num>
  <w:num w:numId="10" w16cid:durableId="1064139898">
    <w:abstractNumId w:val="3"/>
  </w:num>
  <w:num w:numId="11" w16cid:durableId="543905459">
    <w:abstractNumId w:val="9"/>
  </w:num>
  <w:num w:numId="12" w16cid:durableId="174813020">
    <w:abstractNumId w:val="11"/>
  </w:num>
  <w:num w:numId="13" w16cid:durableId="1827235969">
    <w:abstractNumId w:val="12"/>
  </w:num>
  <w:num w:numId="14" w16cid:durableId="45583239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64"/>
    <w:rsid w:val="00002ABD"/>
    <w:rsid w:val="00020AFE"/>
    <w:rsid w:val="00024DD4"/>
    <w:rsid w:val="0003158D"/>
    <w:rsid w:val="00040FC8"/>
    <w:rsid w:val="00044728"/>
    <w:rsid w:val="0005107A"/>
    <w:rsid w:val="00051664"/>
    <w:rsid w:val="00053F49"/>
    <w:rsid w:val="00061698"/>
    <w:rsid w:val="00065FD2"/>
    <w:rsid w:val="00085C91"/>
    <w:rsid w:val="000A707C"/>
    <w:rsid w:val="000C7F23"/>
    <w:rsid w:val="000D7C1B"/>
    <w:rsid w:val="000E69DC"/>
    <w:rsid w:val="001128C5"/>
    <w:rsid w:val="001150C5"/>
    <w:rsid w:val="00126F07"/>
    <w:rsid w:val="0014772E"/>
    <w:rsid w:val="00150F8F"/>
    <w:rsid w:val="00154663"/>
    <w:rsid w:val="001606D0"/>
    <w:rsid w:val="00161B3A"/>
    <w:rsid w:val="0016696E"/>
    <w:rsid w:val="0017370C"/>
    <w:rsid w:val="001769A3"/>
    <w:rsid w:val="00177E71"/>
    <w:rsid w:val="001874FD"/>
    <w:rsid w:val="00193827"/>
    <w:rsid w:val="001A244D"/>
    <w:rsid w:val="001B3A40"/>
    <w:rsid w:val="001C5DD3"/>
    <w:rsid w:val="00203A72"/>
    <w:rsid w:val="00206150"/>
    <w:rsid w:val="00212212"/>
    <w:rsid w:val="00217182"/>
    <w:rsid w:val="002177F3"/>
    <w:rsid w:val="0022370F"/>
    <w:rsid w:val="00224E6D"/>
    <w:rsid w:val="00234F86"/>
    <w:rsid w:val="00245E35"/>
    <w:rsid w:val="002557D3"/>
    <w:rsid w:val="00255F69"/>
    <w:rsid w:val="00257D5D"/>
    <w:rsid w:val="00262456"/>
    <w:rsid w:val="00267FBB"/>
    <w:rsid w:val="00273EDF"/>
    <w:rsid w:val="002835A1"/>
    <w:rsid w:val="0029193F"/>
    <w:rsid w:val="002A7C91"/>
    <w:rsid w:val="002B26B7"/>
    <w:rsid w:val="002B6FA5"/>
    <w:rsid w:val="002D4FEE"/>
    <w:rsid w:val="002E1588"/>
    <w:rsid w:val="002F7937"/>
    <w:rsid w:val="00311D9B"/>
    <w:rsid w:val="0031282F"/>
    <w:rsid w:val="00333716"/>
    <w:rsid w:val="003402B0"/>
    <w:rsid w:val="00352F9F"/>
    <w:rsid w:val="00357727"/>
    <w:rsid w:val="0036493E"/>
    <w:rsid w:val="00364E40"/>
    <w:rsid w:val="00373600"/>
    <w:rsid w:val="00375861"/>
    <w:rsid w:val="0038406E"/>
    <w:rsid w:val="00394062"/>
    <w:rsid w:val="00396B97"/>
    <w:rsid w:val="003A4304"/>
    <w:rsid w:val="003A5860"/>
    <w:rsid w:val="003B6B3F"/>
    <w:rsid w:val="003C6860"/>
    <w:rsid w:val="003D11FF"/>
    <w:rsid w:val="003D1E32"/>
    <w:rsid w:val="003D4470"/>
    <w:rsid w:val="003D4EF6"/>
    <w:rsid w:val="003E0EC5"/>
    <w:rsid w:val="003F331E"/>
    <w:rsid w:val="003F7B38"/>
    <w:rsid w:val="00404967"/>
    <w:rsid w:val="00410849"/>
    <w:rsid w:val="00414C29"/>
    <w:rsid w:val="00415E39"/>
    <w:rsid w:val="00417C2C"/>
    <w:rsid w:val="00424986"/>
    <w:rsid w:val="00431E51"/>
    <w:rsid w:val="004337F6"/>
    <w:rsid w:val="00440B9E"/>
    <w:rsid w:val="00441CD1"/>
    <w:rsid w:val="00443A81"/>
    <w:rsid w:val="00446BE4"/>
    <w:rsid w:val="0046409F"/>
    <w:rsid w:val="004716C2"/>
    <w:rsid w:val="0047278F"/>
    <w:rsid w:val="0048430F"/>
    <w:rsid w:val="00491972"/>
    <w:rsid w:val="004A182F"/>
    <w:rsid w:val="004A50C2"/>
    <w:rsid w:val="004B3AE3"/>
    <w:rsid w:val="004B3EE4"/>
    <w:rsid w:val="004B436D"/>
    <w:rsid w:val="004B5952"/>
    <w:rsid w:val="004B5C3F"/>
    <w:rsid w:val="004C29E2"/>
    <w:rsid w:val="004C2F7D"/>
    <w:rsid w:val="004C65E3"/>
    <w:rsid w:val="004D156A"/>
    <w:rsid w:val="004D30C4"/>
    <w:rsid w:val="004E3D00"/>
    <w:rsid w:val="004F6EDB"/>
    <w:rsid w:val="00500A34"/>
    <w:rsid w:val="00505011"/>
    <w:rsid w:val="00520ABC"/>
    <w:rsid w:val="00523A24"/>
    <w:rsid w:val="00527C6A"/>
    <w:rsid w:val="005332D5"/>
    <w:rsid w:val="005337D7"/>
    <w:rsid w:val="00543233"/>
    <w:rsid w:val="005457C5"/>
    <w:rsid w:val="00557810"/>
    <w:rsid w:val="0056339D"/>
    <w:rsid w:val="00566830"/>
    <w:rsid w:val="00566836"/>
    <w:rsid w:val="00577DDC"/>
    <w:rsid w:val="00586C13"/>
    <w:rsid w:val="00587B03"/>
    <w:rsid w:val="005A1B74"/>
    <w:rsid w:val="005A4B97"/>
    <w:rsid w:val="005B241E"/>
    <w:rsid w:val="005D4B49"/>
    <w:rsid w:val="005D645F"/>
    <w:rsid w:val="005D64B7"/>
    <w:rsid w:val="005E5B27"/>
    <w:rsid w:val="005E6669"/>
    <w:rsid w:val="005F4139"/>
    <w:rsid w:val="0060392F"/>
    <w:rsid w:val="006057C8"/>
    <w:rsid w:val="00606AAC"/>
    <w:rsid w:val="00613EF5"/>
    <w:rsid w:val="006140CE"/>
    <w:rsid w:val="006219DD"/>
    <w:rsid w:val="00624D37"/>
    <w:rsid w:val="006360C9"/>
    <w:rsid w:val="00640BF8"/>
    <w:rsid w:val="00646C12"/>
    <w:rsid w:val="00646CC9"/>
    <w:rsid w:val="006645DB"/>
    <w:rsid w:val="006678A5"/>
    <w:rsid w:val="00675B5E"/>
    <w:rsid w:val="006762A4"/>
    <w:rsid w:val="0068243D"/>
    <w:rsid w:val="00683500"/>
    <w:rsid w:val="006951D2"/>
    <w:rsid w:val="006A6C76"/>
    <w:rsid w:val="006A764F"/>
    <w:rsid w:val="006B29A5"/>
    <w:rsid w:val="006B67E9"/>
    <w:rsid w:val="006C69F8"/>
    <w:rsid w:val="006C7542"/>
    <w:rsid w:val="006D44C4"/>
    <w:rsid w:val="006F4610"/>
    <w:rsid w:val="006F6F25"/>
    <w:rsid w:val="006F795F"/>
    <w:rsid w:val="00700EF5"/>
    <w:rsid w:val="007040FE"/>
    <w:rsid w:val="0070630A"/>
    <w:rsid w:val="00711D7C"/>
    <w:rsid w:val="00714473"/>
    <w:rsid w:val="00745906"/>
    <w:rsid w:val="00746E40"/>
    <w:rsid w:val="00761141"/>
    <w:rsid w:val="00766720"/>
    <w:rsid w:val="00770572"/>
    <w:rsid w:val="007717E5"/>
    <w:rsid w:val="00771F01"/>
    <w:rsid w:val="00774D2E"/>
    <w:rsid w:val="00783DEB"/>
    <w:rsid w:val="00787124"/>
    <w:rsid w:val="00791286"/>
    <w:rsid w:val="00792824"/>
    <w:rsid w:val="007B6BA9"/>
    <w:rsid w:val="007C00E9"/>
    <w:rsid w:val="007D221B"/>
    <w:rsid w:val="007D592A"/>
    <w:rsid w:val="00800FD4"/>
    <w:rsid w:val="008024F4"/>
    <w:rsid w:val="00842EB1"/>
    <w:rsid w:val="00844181"/>
    <w:rsid w:val="00845127"/>
    <w:rsid w:val="00856674"/>
    <w:rsid w:val="00860B2C"/>
    <w:rsid w:val="00861D4B"/>
    <w:rsid w:val="008672CB"/>
    <w:rsid w:val="00870AD3"/>
    <w:rsid w:val="0089521A"/>
    <w:rsid w:val="008A716D"/>
    <w:rsid w:val="008A7C0E"/>
    <w:rsid w:val="008B32EC"/>
    <w:rsid w:val="008B56CA"/>
    <w:rsid w:val="008C0743"/>
    <w:rsid w:val="008C25F3"/>
    <w:rsid w:val="008C3FFC"/>
    <w:rsid w:val="008C7E26"/>
    <w:rsid w:val="008D49D9"/>
    <w:rsid w:val="008E11A4"/>
    <w:rsid w:val="008E21CC"/>
    <w:rsid w:val="008F5D43"/>
    <w:rsid w:val="00911ACC"/>
    <w:rsid w:val="00915B5D"/>
    <w:rsid w:val="00917288"/>
    <w:rsid w:val="009410D0"/>
    <w:rsid w:val="009422DD"/>
    <w:rsid w:val="00942F82"/>
    <w:rsid w:val="00943420"/>
    <w:rsid w:val="00944B49"/>
    <w:rsid w:val="0095561F"/>
    <w:rsid w:val="00973ACF"/>
    <w:rsid w:val="00977317"/>
    <w:rsid w:val="00983165"/>
    <w:rsid w:val="00990119"/>
    <w:rsid w:val="009A6196"/>
    <w:rsid w:val="009B1E98"/>
    <w:rsid w:val="009B52A8"/>
    <w:rsid w:val="009D18DA"/>
    <w:rsid w:val="009D1AB8"/>
    <w:rsid w:val="009D6991"/>
    <w:rsid w:val="009E2773"/>
    <w:rsid w:val="009E4A35"/>
    <w:rsid w:val="009F1186"/>
    <w:rsid w:val="009F2C68"/>
    <w:rsid w:val="00A01F13"/>
    <w:rsid w:val="00A06D10"/>
    <w:rsid w:val="00A14CFF"/>
    <w:rsid w:val="00A27454"/>
    <w:rsid w:val="00A3522E"/>
    <w:rsid w:val="00A4448B"/>
    <w:rsid w:val="00A621BA"/>
    <w:rsid w:val="00A70F1B"/>
    <w:rsid w:val="00A82431"/>
    <w:rsid w:val="00AA3721"/>
    <w:rsid w:val="00AA539F"/>
    <w:rsid w:val="00AA5ED0"/>
    <w:rsid w:val="00AB185B"/>
    <w:rsid w:val="00AC2C32"/>
    <w:rsid w:val="00AC36B5"/>
    <w:rsid w:val="00AD6D6F"/>
    <w:rsid w:val="00AD7C00"/>
    <w:rsid w:val="00AE0AAB"/>
    <w:rsid w:val="00AE4738"/>
    <w:rsid w:val="00AF0A61"/>
    <w:rsid w:val="00B03F6E"/>
    <w:rsid w:val="00B1110F"/>
    <w:rsid w:val="00B157A5"/>
    <w:rsid w:val="00B17DC1"/>
    <w:rsid w:val="00B319D5"/>
    <w:rsid w:val="00B325D2"/>
    <w:rsid w:val="00B328CE"/>
    <w:rsid w:val="00B3305F"/>
    <w:rsid w:val="00B5545E"/>
    <w:rsid w:val="00B6137D"/>
    <w:rsid w:val="00B6165A"/>
    <w:rsid w:val="00B739CB"/>
    <w:rsid w:val="00B85CC2"/>
    <w:rsid w:val="00B963C4"/>
    <w:rsid w:val="00B970BE"/>
    <w:rsid w:val="00BA1272"/>
    <w:rsid w:val="00BA1E8B"/>
    <w:rsid w:val="00BB73FE"/>
    <w:rsid w:val="00BC1FB9"/>
    <w:rsid w:val="00BC33D5"/>
    <w:rsid w:val="00BC4AE1"/>
    <w:rsid w:val="00BC55CD"/>
    <w:rsid w:val="00BD0CC2"/>
    <w:rsid w:val="00BD40C4"/>
    <w:rsid w:val="00BF034E"/>
    <w:rsid w:val="00BF2F31"/>
    <w:rsid w:val="00BF59CF"/>
    <w:rsid w:val="00BF60F5"/>
    <w:rsid w:val="00C03F73"/>
    <w:rsid w:val="00C15122"/>
    <w:rsid w:val="00C152E5"/>
    <w:rsid w:val="00C153CC"/>
    <w:rsid w:val="00C171E8"/>
    <w:rsid w:val="00C2067F"/>
    <w:rsid w:val="00C25795"/>
    <w:rsid w:val="00C31D13"/>
    <w:rsid w:val="00C44492"/>
    <w:rsid w:val="00C452AD"/>
    <w:rsid w:val="00C53453"/>
    <w:rsid w:val="00C5732D"/>
    <w:rsid w:val="00C6390D"/>
    <w:rsid w:val="00C72899"/>
    <w:rsid w:val="00C7742F"/>
    <w:rsid w:val="00C91C80"/>
    <w:rsid w:val="00C963A3"/>
    <w:rsid w:val="00CB1975"/>
    <w:rsid w:val="00CB4C1B"/>
    <w:rsid w:val="00CB58AD"/>
    <w:rsid w:val="00CC3B7F"/>
    <w:rsid w:val="00CC749A"/>
    <w:rsid w:val="00CD252A"/>
    <w:rsid w:val="00CD2A8B"/>
    <w:rsid w:val="00CD3D2A"/>
    <w:rsid w:val="00CE6CE3"/>
    <w:rsid w:val="00CF0908"/>
    <w:rsid w:val="00CF1941"/>
    <w:rsid w:val="00CF2291"/>
    <w:rsid w:val="00D154FA"/>
    <w:rsid w:val="00D24853"/>
    <w:rsid w:val="00D35C49"/>
    <w:rsid w:val="00D360DA"/>
    <w:rsid w:val="00D40265"/>
    <w:rsid w:val="00D40BD4"/>
    <w:rsid w:val="00D41CA5"/>
    <w:rsid w:val="00D42861"/>
    <w:rsid w:val="00D43CC2"/>
    <w:rsid w:val="00D67D2C"/>
    <w:rsid w:val="00D77B79"/>
    <w:rsid w:val="00D92DC4"/>
    <w:rsid w:val="00D9321D"/>
    <w:rsid w:val="00D95EBD"/>
    <w:rsid w:val="00DA00A1"/>
    <w:rsid w:val="00DA28A4"/>
    <w:rsid w:val="00DA4733"/>
    <w:rsid w:val="00DA7920"/>
    <w:rsid w:val="00DB5A73"/>
    <w:rsid w:val="00DC1B52"/>
    <w:rsid w:val="00DC624E"/>
    <w:rsid w:val="00DD2371"/>
    <w:rsid w:val="00DD26A1"/>
    <w:rsid w:val="00DD3E53"/>
    <w:rsid w:val="00DE471C"/>
    <w:rsid w:val="00DF58E2"/>
    <w:rsid w:val="00DF6474"/>
    <w:rsid w:val="00E10334"/>
    <w:rsid w:val="00E11DE2"/>
    <w:rsid w:val="00E12540"/>
    <w:rsid w:val="00E12913"/>
    <w:rsid w:val="00E21BEE"/>
    <w:rsid w:val="00E22E70"/>
    <w:rsid w:val="00E41C6A"/>
    <w:rsid w:val="00E432AF"/>
    <w:rsid w:val="00E55942"/>
    <w:rsid w:val="00E612A4"/>
    <w:rsid w:val="00E653F7"/>
    <w:rsid w:val="00E750E1"/>
    <w:rsid w:val="00E80184"/>
    <w:rsid w:val="00E80972"/>
    <w:rsid w:val="00E8132A"/>
    <w:rsid w:val="00E862EF"/>
    <w:rsid w:val="00E91091"/>
    <w:rsid w:val="00E95CDC"/>
    <w:rsid w:val="00EA0110"/>
    <w:rsid w:val="00EA0AFC"/>
    <w:rsid w:val="00EB1CAD"/>
    <w:rsid w:val="00EB6398"/>
    <w:rsid w:val="00EC0AF2"/>
    <w:rsid w:val="00EC16A2"/>
    <w:rsid w:val="00EC292F"/>
    <w:rsid w:val="00EC686D"/>
    <w:rsid w:val="00EC7640"/>
    <w:rsid w:val="00ED09E3"/>
    <w:rsid w:val="00ED38DF"/>
    <w:rsid w:val="00F01A01"/>
    <w:rsid w:val="00F168B5"/>
    <w:rsid w:val="00F27C2E"/>
    <w:rsid w:val="00F30F95"/>
    <w:rsid w:val="00F412C2"/>
    <w:rsid w:val="00F414EA"/>
    <w:rsid w:val="00F42014"/>
    <w:rsid w:val="00F43537"/>
    <w:rsid w:val="00F504E7"/>
    <w:rsid w:val="00F63BA0"/>
    <w:rsid w:val="00F70498"/>
    <w:rsid w:val="00F728AF"/>
    <w:rsid w:val="00F74DC6"/>
    <w:rsid w:val="00F80B30"/>
    <w:rsid w:val="00F9123B"/>
    <w:rsid w:val="00FA47E5"/>
    <w:rsid w:val="00FB22B7"/>
    <w:rsid w:val="00FB7BBF"/>
    <w:rsid w:val="00FB7C00"/>
    <w:rsid w:val="00FC1669"/>
    <w:rsid w:val="00FE06C0"/>
    <w:rsid w:val="00FF2A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087A6"/>
  <w15:chartTrackingRefBased/>
  <w15:docId w15:val="{E2576656-59D2-4B32-8151-D01CE726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212"/>
    <w:pPr>
      <w:spacing w:before="120" w:after="120"/>
    </w:pPr>
    <w:rPr>
      <w:sz w:val="18"/>
      <w:szCs w:val="18"/>
      <w:lang w:val="en-US"/>
    </w:rPr>
  </w:style>
  <w:style w:type="paragraph" w:styleId="Heading1">
    <w:name w:val="heading 1"/>
    <w:aliases w:val="Main Heading"/>
    <w:basedOn w:val="Normal"/>
    <w:next w:val="Normal"/>
    <w:link w:val="Heading1Char"/>
    <w:uiPriority w:val="9"/>
    <w:qFormat/>
    <w:rsid w:val="00424986"/>
    <w:pPr>
      <w:keepNext/>
      <w:keepLines/>
      <w:spacing w:before="240" w:after="0" w:line="640" w:lineRule="exact"/>
      <w:outlineLvl w:val="0"/>
    </w:pPr>
    <w:rPr>
      <w:rFonts w:ascii="Calibri" w:eastAsiaTheme="majorEastAsia" w:hAnsi="Calibri" w:cstheme="majorBidi"/>
      <w:b/>
      <w:color w:val="000000" w:themeColor="text1"/>
      <w:sz w:val="56"/>
      <w:szCs w:val="56"/>
    </w:rPr>
  </w:style>
  <w:style w:type="paragraph" w:styleId="Heading2">
    <w:name w:val="heading 2"/>
    <w:basedOn w:val="Normal"/>
    <w:next w:val="Normal"/>
    <w:link w:val="Heading2Char"/>
    <w:uiPriority w:val="9"/>
    <w:unhideWhenUsed/>
    <w:qFormat/>
    <w:rsid w:val="00424986"/>
    <w:pPr>
      <w:keepNext/>
      <w:keepLines/>
      <w:spacing w:before="40" w:after="0"/>
      <w:outlineLvl w:val="1"/>
    </w:pPr>
    <w:rPr>
      <w:rFonts w:ascii="Calibri" w:eastAsiaTheme="majorEastAsia" w:hAnsi="Calibri" w:cstheme="majorBidi"/>
      <w:b/>
      <w:color w:val="000000" w:themeColor="text1"/>
      <w:sz w:val="28"/>
      <w:szCs w:val="28"/>
    </w:rPr>
  </w:style>
  <w:style w:type="paragraph" w:styleId="Heading3">
    <w:name w:val="heading 3"/>
    <w:basedOn w:val="Normal"/>
    <w:next w:val="Normal"/>
    <w:link w:val="Heading3Char"/>
    <w:uiPriority w:val="9"/>
    <w:unhideWhenUsed/>
    <w:qFormat/>
    <w:rsid w:val="009422DD"/>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849"/>
    <w:pPr>
      <w:tabs>
        <w:tab w:val="center" w:pos="4680"/>
        <w:tab w:val="right" w:pos="9360"/>
      </w:tabs>
    </w:pPr>
  </w:style>
  <w:style w:type="character" w:customStyle="1" w:styleId="HeaderChar">
    <w:name w:val="Header Char"/>
    <w:basedOn w:val="DefaultParagraphFont"/>
    <w:link w:val="Header"/>
    <w:uiPriority w:val="99"/>
    <w:rsid w:val="00410849"/>
  </w:style>
  <w:style w:type="paragraph" w:styleId="Footer">
    <w:name w:val="footer"/>
    <w:basedOn w:val="Normal"/>
    <w:link w:val="FooterChar"/>
    <w:uiPriority w:val="99"/>
    <w:unhideWhenUsed/>
    <w:rsid w:val="004B5952"/>
    <w:pPr>
      <w:tabs>
        <w:tab w:val="center" w:pos="4680"/>
        <w:tab w:val="right" w:pos="9360"/>
      </w:tabs>
    </w:pPr>
    <w:rPr>
      <w:rFonts w:ascii="Calibri" w:hAnsi="Calibri"/>
      <w:b/>
      <w:lang w:val="en-AU"/>
    </w:rPr>
  </w:style>
  <w:style w:type="character" w:customStyle="1" w:styleId="FooterChar">
    <w:name w:val="Footer Char"/>
    <w:basedOn w:val="DefaultParagraphFont"/>
    <w:link w:val="Footer"/>
    <w:uiPriority w:val="99"/>
    <w:rsid w:val="004B5952"/>
    <w:rPr>
      <w:rFonts w:ascii="Calibri" w:hAnsi="Calibri"/>
      <w:b/>
      <w:sz w:val="18"/>
      <w:szCs w:val="18"/>
      <w:lang w:val="en-AU"/>
    </w:rPr>
  </w:style>
  <w:style w:type="table" w:styleId="TableGrid">
    <w:name w:val="Table Grid"/>
    <w:basedOn w:val="TableNormal"/>
    <w:uiPriority w:val="39"/>
    <w:rsid w:val="0041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PMHeading2Green">
    <w:name w:val="NZP&amp;M Heading 2 Green"/>
    <w:basedOn w:val="Normal"/>
    <w:uiPriority w:val="99"/>
    <w:rsid w:val="00410849"/>
    <w:pPr>
      <w:suppressAutoHyphens/>
      <w:autoSpaceDE w:val="0"/>
      <w:autoSpaceDN w:val="0"/>
      <w:adjustRightInd w:val="0"/>
      <w:spacing w:before="57" w:after="57" w:line="260" w:lineRule="atLeast"/>
      <w:textAlignment w:val="center"/>
    </w:pPr>
    <w:rPr>
      <w:rFonts w:ascii="Gustan Black" w:hAnsi="Gustan Black" w:cs="Gustan Black"/>
      <w:color w:val="428A37"/>
      <w:sz w:val="20"/>
      <w:szCs w:val="20"/>
    </w:rPr>
  </w:style>
  <w:style w:type="paragraph" w:customStyle="1" w:styleId="NZPMBodyCopy">
    <w:name w:val="NZP&amp;M_Body Copy"/>
    <w:basedOn w:val="Normal"/>
    <w:uiPriority w:val="99"/>
    <w:rsid w:val="00B157A5"/>
    <w:pPr>
      <w:suppressAutoHyphens/>
      <w:autoSpaceDE w:val="0"/>
      <w:autoSpaceDN w:val="0"/>
      <w:adjustRightInd w:val="0"/>
      <w:spacing w:after="57" w:line="240" w:lineRule="atLeast"/>
      <w:textAlignment w:val="center"/>
    </w:pPr>
    <w:rPr>
      <w:rFonts w:ascii="Calibri" w:hAnsi="Calibri" w:cs="Gustan Book"/>
      <w:color w:val="000000"/>
    </w:rPr>
  </w:style>
  <w:style w:type="paragraph" w:customStyle="1" w:styleId="SectionHeader">
    <w:name w:val="Section Header"/>
    <w:basedOn w:val="Normal"/>
    <w:uiPriority w:val="99"/>
    <w:rsid w:val="00BF2F31"/>
    <w:pPr>
      <w:tabs>
        <w:tab w:val="left" w:pos="400"/>
        <w:tab w:val="left" w:pos="600"/>
      </w:tabs>
      <w:suppressAutoHyphens/>
      <w:autoSpaceDE w:val="0"/>
      <w:autoSpaceDN w:val="0"/>
      <w:adjustRightInd w:val="0"/>
      <w:spacing w:before="113" w:after="113" w:line="200" w:lineRule="atLeast"/>
      <w:textAlignment w:val="center"/>
    </w:pPr>
    <w:rPr>
      <w:rFonts w:ascii="Calibri" w:hAnsi="Calibri" w:cs="Gustan Medium"/>
      <w:b/>
      <w:color w:val="FFFFFF"/>
      <w:lang w:val="en-GB"/>
    </w:rPr>
  </w:style>
  <w:style w:type="paragraph" w:customStyle="1" w:styleId="NZPMbodycopyBullets">
    <w:name w:val="NZP&amp;M_body copy Bullets"/>
    <w:basedOn w:val="Normal"/>
    <w:uiPriority w:val="99"/>
    <w:rsid w:val="00364E40"/>
    <w:pPr>
      <w:suppressAutoHyphens/>
      <w:autoSpaceDE w:val="0"/>
      <w:autoSpaceDN w:val="0"/>
      <w:adjustRightInd w:val="0"/>
      <w:spacing w:after="17" w:line="240" w:lineRule="atLeast"/>
      <w:ind w:left="283" w:hanging="283"/>
      <w:textAlignment w:val="center"/>
    </w:pPr>
    <w:rPr>
      <w:rFonts w:ascii="Gustan Book" w:hAnsi="Gustan Book" w:cs="Gustan Book"/>
      <w:color w:val="000000"/>
    </w:rPr>
  </w:style>
  <w:style w:type="paragraph" w:styleId="ListParagraph">
    <w:name w:val="List Paragraph"/>
    <w:link w:val="ListParagraphChar"/>
    <w:uiPriority w:val="34"/>
    <w:qFormat/>
    <w:rsid w:val="00714473"/>
    <w:pPr>
      <w:numPr>
        <w:numId w:val="1"/>
      </w:numPr>
      <w:spacing w:after="120"/>
      <w:contextualSpacing/>
    </w:pPr>
    <w:rPr>
      <w:sz w:val="18"/>
      <w:szCs w:val="18"/>
      <w:lang w:val="en-US"/>
    </w:rPr>
  </w:style>
  <w:style w:type="character" w:customStyle="1" w:styleId="NZPMBodycopybold">
    <w:name w:val="NZP&amp;M_Body copy bold"/>
    <w:uiPriority w:val="99"/>
    <w:rsid w:val="00B17DC1"/>
    <w:rPr>
      <w:rFonts w:ascii="Gustan Bold" w:hAnsi="Gustan Bold" w:cs="Gustan Bold"/>
      <w:b/>
      <w:bCs/>
      <w:color w:val="000000"/>
      <w:sz w:val="17"/>
      <w:szCs w:val="17"/>
    </w:rPr>
  </w:style>
  <w:style w:type="character" w:styleId="PageNumber">
    <w:name w:val="page number"/>
    <w:basedOn w:val="DefaultParagraphFont"/>
    <w:uiPriority w:val="99"/>
    <w:semiHidden/>
    <w:unhideWhenUsed/>
    <w:rsid w:val="00F63BA0"/>
  </w:style>
  <w:style w:type="character" w:customStyle="1" w:styleId="NZPMBookItalic">
    <w:name w:val="NZP&amp;M Book Italic"/>
    <w:uiPriority w:val="99"/>
    <w:rsid w:val="00D95EBD"/>
    <w:rPr>
      <w:i/>
      <w:iCs/>
    </w:rPr>
  </w:style>
  <w:style w:type="character" w:customStyle="1" w:styleId="Heading2Char">
    <w:name w:val="Heading 2 Char"/>
    <w:basedOn w:val="DefaultParagraphFont"/>
    <w:link w:val="Heading2"/>
    <w:uiPriority w:val="9"/>
    <w:rsid w:val="00424986"/>
    <w:rPr>
      <w:rFonts w:ascii="Calibri" w:eastAsiaTheme="majorEastAsia" w:hAnsi="Calibri" w:cstheme="majorBidi"/>
      <w:b/>
      <w:color w:val="000000" w:themeColor="text1"/>
      <w:sz w:val="28"/>
      <w:szCs w:val="28"/>
      <w:lang w:val="en-US"/>
    </w:rPr>
  </w:style>
  <w:style w:type="character" w:customStyle="1" w:styleId="Heading1Char">
    <w:name w:val="Heading 1 Char"/>
    <w:aliases w:val="Main Heading Char"/>
    <w:basedOn w:val="DefaultParagraphFont"/>
    <w:link w:val="Heading1"/>
    <w:uiPriority w:val="9"/>
    <w:rsid w:val="00424986"/>
    <w:rPr>
      <w:rFonts w:ascii="Calibri" w:eastAsiaTheme="majorEastAsia" w:hAnsi="Calibri" w:cstheme="majorBidi"/>
      <w:b/>
      <w:color w:val="000000" w:themeColor="text1"/>
      <w:sz w:val="56"/>
      <w:szCs w:val="56"/>
      <w:lang w:val="en-US"/>
    </w:rPr>
  </w:style>
  <w:style w:type="paragraph" w:customStyle="1" w:styleId="Tablenum">
    <w:name w:val="Table num"/>
    <w:qFormat/>
    <w:rsid w:val="00212212"/>
    <w:pPr>
      <w:jc w:val="center"/>
    </w:pPr>
    <w:rPr>
      <w:color w:val="FFFFFF" w:themeColor="background1"/>
      <w:lang w:val="en-US"/>
    </w:rPr>
  </w:style>
  <w:style w:type="paragraph" w:customStyle="1" w:styleId="BulletAlpha">
    <w:name w:val="Bullet Alpha"/>
    <w:qFormat/>
    <w:rsid w:val="000A707C"/>
    <w:pPr>
      <w:spacing w:before="120"/>
      <w:ind w:left="284" w:hanging="284"/>
    </w:pPr>
    <w:rPr>
      <w:rFonts w:ascii="Calibri" w:hAnsi="Calibri"/>
      <w:b/>
      <w:sz w:val="18"/>
      <w:szCs w:val="18"/>
      <w:lang w:val="en-US"/>
    </w:rPr>
  </w:style>
  <w:style w:type="paragraph" w:styleId="BodyText">
    <w:name w:val="Body Text"/>
    <w:basedOn w:val="Normal"/>
    <w:link w:val="BodyTextChar"/>
    <w:uiPriority w:val="99"/>
    <w:semiHidden/>
    <w:unhideWhenUsed/>
    <w:rsid w:val="00B6137D"/>
  </w:style>
  <w:style w:type="character" w:customStyle="1" w:styleId="BodyTextChar">
    <w:name w:val="Body Text Char"/>
    <w:basedOn w:val="DefaultParagraphFont"/>
    <w:link w:val="BodyText"/>
    <w:uiPriority w:val="99"/>
    <w:semiHidden/>
    <w:rsid w:val="00B6137D"/>
    <w:rPr>
      <w:sz w:val="18"/>
      <w:szCs w:val="18"/>
      <w:lang w:val="en-US"/>
    </w:rPr>
  </w:style>
  <w:style w:type="paragraph" w:styleId="BodyTextFirstIndent">
    <w:name w:val="Body Text First Indent"/>
    <w:basedOn w:val="BodyText"/>
    <w:link w:val="BodyTextFirstIndentChar"/>
    <w:uiPriority w:val="99"/>
    <w:unhideWhenUsed/>
    <w:rsid w:val="00B6137D"/>
    <w:pPr>
      <w:ind w:firstLine="360"/>
    </w:pPr>
  </w:style>
  <w:style w:type="character" w:customStyle="1" w:styleId="BodyTextFirstIndentChar">
    <w:name w:val="Body Text First Indent Char"/>
    <w:basedOn w:val="BodyTextChar"/>
    <w:link w:val="BodyTextFirstIndent"/>
    <w:uiPriority w:val="99"/>
    <w:rsid w:val="00B6137D"/>
    <w:rPr>
      <w:sz w:val="18"/>
      <w:szCs w:val="18"/>
      <w:lang w:val="en-US"/>
    </w:rPr>
  </w:style>
  <w:style w:type="paragraph" w:styleId="BodyTextIndent">
    <w:name w:val="Body Text Indent"/>
    <w:basedOn w:val="Normal"/>
    <w:link w:val="BodyTextIndentChar"/>
    <w:uiPriority w:val="99"/>
    <w:unhideWhenUsed/>
    <w:rsid w:val="00B6137D"/>
    <w:pPr>
      <w:ind w:left="283"/>
    </w:pPr>
  </w:style>
  <w:style w:type="character" w:customStyle="1" w:styleId="BodyTextIndentChar">
    <w:name w:val="Body Text Indent Char"/>
    <w:basedOn w:val="DefaultParagraphFont"/>
    <w:link w:val="BodyTextIndent"/>
    <w:uiPriority w:val="99"/>
    <w:rsid w:val="00B6137D"/>
    <w:rPr>
      <w:sz w:val="18"/>
      <w:szCs w:val="18"/>
      <w:lang w:val="en-US"/>
    </w:rPr>
  </w:style>
  <w:style w:type="paragraph" w:styleId="BodyTextFirstIndent2">
    <w:name w:val="Body Text First Indent 2"/>
    <w:basedOn w:val="BodyTextIndent"/>
    <w:link w:val="BodyTextFirstIndent2Char"/>
    <w:uiPriority w:val="99"/>
    <w:unhideWhenUsed/>
    <w:rsid w:val="00B6137D"/>
    <w:pPr>
      <w:ind w:left="360" w:firstLine="360"/>
    </w:pPr>
  </w:style>
  <w:style w:type="character" w:customStyle="1" w:styleId="BodyTextFirstIndent2Char">
    <w:name w:val="Body Text First Indent 2 Char"/>
    <w:basedOn w:val="BodyTextIndentChar"/>
    <w:link w:val="BodyTextFirstIndent2"/>
    <w:uiPriority w:val="99"/>
    <w:rsid w:val="00B6137D"/>
    <w:rPr>
      <w:sz w:val="18"/>
      <w:szCs w:val="18"/>
      <w:lang w:val="en-US"/>
    </w:rPr>
  </w:style>
  <w:style w:type="paragraph" w:customStyle="1" w:styleId="ListParagraphIndent">
    <w:name w:val="List Paragraph Indent"/>
    <w:basedOn w:val="ListParagraph"/>
    <w:qFormat/>
    <w:rsid w:val="00424986"/>
  </w:style>
  <w:style w:type="table" w:customStyle="1" w:styleId="FooterTable">
    <w:name w:val="FooterTable"/>
    <w:basedOn w:val="TableNormal"/>
    <w:uiPriority w:val="99"/>
    <w:rsid w:val="004B5952"/>
    <w:tblPr>
      <w:tblBorders>
        <w:top w:val="single" w:sz="4" w:space="0" w:color="auto"/>
      </w:tblBorders>
      <w:tblCellMar>
        <w:top w:w="227" w:type="dxa"/>
        <w:left w:w="57" w:type="dxa"/>
        <w:right w:w="57" w:type="dxa"/>
      </w:tblCellMar>
    </w:tblPr>
  </w:style>
  <w:style w:type="character" w:styleId="CommentReference">
    <w:name w:val="annotation reference"/>
    <w:basedOn w:val="DefaultParagraphFont"/>
    <w:uiPriority w:val="99"/>
    <w:semiHidden/>
    <w:unhideWhenUsed/>
    <w:rsid w:val="00BC1FB9"/>
    <w:rPr>
      <w:sz w:val="16"/>
      <w:szCs w:val="16"/>
    </w:rPr>
  </w:style>
  <w:style w:type="character" w:customStyle="1" w:styleId="ListParagraphChar">
    <w:name w:val="List Paragraph Char"/>
    <w:basedOn w:val="DefaultParagraphFont"/>
    <w:link w:val="ListParagraph"/>
    <w:uiPriority w:val="34"/>
    <w:locked/>
    <w:rsid w:val="00714473"/>
    <w:rPr>
      <w:sz w:val="18"/>
      <w:szCs w:val="18"/>
      <w:lang w:val="en-US"/>
    </w:rPr>
  </w:style>
  <w:style w:type="paragraph" w:styleId="CommentText">
    <w:name w:val="annotation text"/>
    <w:basedOn w:val="Normal"/>
    <w:link w:val="CommentTextChar"/>
    <w:uiPriority w:val="99"/>
    <w:unhideWhenUsed/>
    <w:rsid w:val="001A244D"/>
    <w:pPr>
      <w:spacing w:before="0" w:after="0"/>
    </w:pPr>
    <w:rPr>
      <w:sz w:val="20"/>
      <w:szCs w:val="20"/>
      <w:lang w:val="en-NZ"/>
    </w:rPr>
  </w:style>
  <w:style w:type="character" w:customStyle="1" w:styleId="CommentTextChar">
    <w:name w:val="Comment Text Char"/>
    <w:basedOn w:val="DefaultParagraphFont"/>
    <w:link w:val="CommentText"/>
    <w:uiPriority w:val="99"/>
    <w:rsid w:val="001A244D"/>
    <w:rPr>
      <w:sz w:val="20"/>
      <w:szCs w:val="20"/>
    </w:rPr>
  </w:style>
  <w:style w:type="paragraph" w:styleId="BalloonText">
    <w:name w:val="Balloon Text"/>
    <w:basedOn w:val="Normal"/>
    <w:link w:val="BalloonTextChar"/>
    <w:uiPriority w:val="99"/>
    <w:semiHidden/>
    <w:unhideWhenUsed/>
    <w:rsid w:val="001A244D"/>
    <w:pPr>
      <w:spacing w:before="0" w:after="0"/>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1A244D"/>
    <w:rPr>
      <w:rFonts w:ascii="Times New Roman" w:hAnsi="Times New Roman" w:cs="Times New Roman"/>
      <w:sz w:val="18"/>
      <w:szCs w:val="18"/>
      <w:lang w:val="en-US"/>
    </w:rPr>
  </w:style>
  <w:style w:type="character" w:styleId="Hyperlink">
    <w:name w:val="Hyperlink"/>
    <w:basedOn w:val="DefaultParagraphFont"/>
    <w:uiPriority w:val="99"/>
    <w:unhideWhenUsed/>
    <w:rsid w:val="001A244D"/>
    <w:rPr>
      <w:color w:val="0563C1" w:themeColor="hyperlink"/>
      <w:u w:val="single"/>
    </w:rPr>
  </w:style>
  <w:style w:type="paragraph" w:customStyle="1" w:styleId="Heading0">
    <w:name w:val="Heading 0"/>
    <w:basedOn w:val="Heading2"/>
    <w:qFormat/>
    <w:rsid w:val="00424986"/>
  </w:style>
  <w:style w:type="paragraph" w:styleId="Revision">
    <w:name w:val="Revision"/>
    <w:hidden/>
    <w:uiPriority w:val="99"/>
    <w:semiHidden/>
    <w:rsid w:val="00424986"/>
    <w:rPr>
      <w:sz w:val="18"/>
      <w:szCs w:val="18"/>
      <w:lang w:val="en-US"/>
    </w:rPr>
  </w:style>
  <w:style w:type="table" w:customStyle="1" w:styleId="TableGrid1">
    <w:name w:val="Table Grid1"/>
    <w:basedOn w:val="TableNormal"/>
    <w:next w:val="TableGrid"/>
    <w:uiPriority w:val="39"/>
    <w:rsid w:val="006219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714473"/>
    <w:pPr>
      <w:numPr>
        <w:numId w:val="4"/>
      </w:numPr>
      <w:spacing w:before="0"/>
      <w:ind w:left="641" w:hanging="357"/>
      <w:contextualSpacing/>
    </w:pPr>
  </w:style>
  <w:style w:type="paragraph" w:styleId="ListBullet">
    <w:name w:val="List Bullet"/>
    <w:basedOn w:val="Normal"/>
    <w:uiPriority w:val="99"/>
    <w:unhideWhenUsed/>
    <w:rsid w:val="00DD26A1"/>
    <w:pPr>
      <w:numPr>
        <w:numId w:val="3"/>
      </w:numPr>
      <w:contextualSpacing/>
    </w:pPr>
  </w:style>
  <w:style w:type="paragraph" w:styleId="ListNumber">
    <w:name w:val="List Number"/>
    <w:basedOn w:val="Normal"/>
    <w:uiPriority w:val="99"/>
    <w:unhideWhenUsed/>
    <w:rsid w:val="00DD26A1"/>
    <w:pPr>
      <w:numPr>
        <w:numId w:val="2"/>
      </w:numPr>
      <w:contextualSpacing/>
    </w:pPr>
  </w:style>
  <w:style w:type="paragraph" w:styleId="List2">
    <w:name w:val="List 2"/>
    <w:basedOn w:val="Normal"/>
    <w:uiPriority w:val="99"/>
    <w:unhideWhenUsed/>
    <w:rsid w:val="00DD26A1"/>
    <w:pPr>
      <w:ind w:left="566" w:hanging="283"/>
      <w:contextualSpacing/>
    </w:pPr>
  </w:style>
  <w:style w:type="paragraph" w:styleId="ListContinue2">
    <w:name w:val="List Continue 2"/>
    <w:basedOn w:val="Normal"/>
    <w:uiPriority w:val="99"/>
    <w:unhideWhenUsed/>
    <w:rsid w:val="00DA28A4"/>
    <w:pPr>
      <w:ind w:left="566"/>
      <w:contextualSpacing/>
    </w:pPr>
  </w:style>
  <w:style w:type="character" w:customStyle="1" w:styleId="Heading3Char">
    <w:name w:val="Heading 3 Char"/>
    <w:basedOn w:val="DefaultParagraphFont"/>
    <w:link w:val="Heading3"/>
    <w:uiPriority w:val="9"/>
    <w:rsid w:val="009422DD"/>
    <w:rPr>
      <w:b/>
      <w:sz w:val="18"/>
      <w:szCs w:val="18"/>
      <w:lang w:val="en-US"/>
    </w:rPr>
  </w:style>
  <w:style w:type="paragraph" w:customStyle="1" w:styleId="SectionHeading">
    <w:name w:val="Section Heading"/>
    <w:basedOn w:val="SectionHeader"/>
    <w:qFormat/>
    <w:rsid w:val="006C7542"/>
  </w:style>
  <w:style w:type="character" w:styleId="UnresolvedMention">
    <w:name w:val="Unresolved Mention"/>
    <w:basedOn w:val="DefaultParagraphFont"/>
    <w:uiPriority w:val="99"/>
    <w:semiHidden/>
    <w:unhideWhenUsed/>
    <w:rsid w:val="0005166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40BD4"/>
    <w:pPr>
      <w:spacing w:before="120" w:after="120"/>
    </w:pPr>
    <w:rPr>
      <w:b/>
      <w:bCs/>
      <w:lang w:val="en-US"/>
    </w:rPr>
  </w:style>
  <w:style w:type="character" w:customStyle="1" w:styleId="CommentSubjectChar">
    <w:name w:val="Comment Subject Char"/>
    <w:basedOn w:val="CommentTextChar"/>
    <w:link w:val="CommentSubject"/>
    <w:uiPriority w:val="99"/>
    <w:semiHidden/>
    <w:rsid w:val="00D40BD4"/>
    <w:rPr>
      <w:b/>
      <w:bCs/>
      <w:sz w:val="20"/>
      <w:szCs w:val="20"/>
      <w:lang w:val="en-US"/>
    </w:rPr>
  </w:style>
  <w:style w:type="character" w:styleId="FollowedHyperlink">
    <w:name w:val="FollowedHyperlink"/>
    <w:basedOn w:val="DefaultParagraphFont"/>
    <w:uiPriority w:val="99"/>
    <w:semiHidden/>
    <w:unhideWhenUsed/>
    <w:rsid w:val="00E653F7"/>
    <w:rPr>
      <w:color w:val="954F72" w:themeColor="followedHyperlink"/>
      <w:u w:val="single"/>
    </w:rPr>
  </w:style>
  <w:style w:type="paragraph" w:customStyle="1" w:styleId="pf0">
    <w:name w:val="pf0"/>
    <w:basedOn w:val="Normal"/>
    <w:rsid w:val="009F2C68"/>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9F2C68"/>
    <w:rPr>
      <w:rFonts w:ascii="Segoe UI" w:hAnsi="Segoe UI" w:cs="Segoe UI" w:hint="default"/>
      <w:sz w:val="18"/>
      <w:szCs w:val="18"/>
    </w:rPr>
  </w:style>
  <w:style w:type="character" w:customStyle="1" w:styleId="cf11">
    <w:name w:val="cf11"/>
    <w:basedOn w:val="DefaultParagraphFont"/>
    <w:rsid w:val="009F2C68"/>
    <w:rPr>
      <w:rFonts w:ascii="Segoe UI" w:hAnsi="Segoe UI" w:cs="Segoe UI" w:hint="default"/>
      <w:sz w:val="18"/>
      <w:szCs w:val="18"/>
      <w:shd w:val="clear" w:color="auto" w:fill="FFFFFF"/>
    </w:rPr>
  </w:style>
  <w:style w:type="paragraph" w:styleId="NormalWeb">
    <w:name w:val="Normal (Web)"/>
    <w:basedOn w:val="Normal"/>
    <w:uiPriority w:val="99"/>
    <w:unhideWhenUsed/>
    <w:rsid w:val="00415E39"/>
    <w:pPr>
      <w:spacing w:before="100" w:beforeAutospacing="1" w:after="100" w:afterAutospacing="1"/>
    </w:pPr>
    <w:rPr>
      <w:rFonts w:ascii="Calibri" w:hAnsi="Calibri" w:cs="Calibri"/>
      <w:sz w:val="22"/>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0774">
      <w:bodyDiv w:val="1"/>
      <w:marLeft w:val="0"/>
      <w:marRight w:val="0"/>
      <w:marTop w:val="0"/>
      <w:marBottom w:val="0"/>
      <w:divBdr>
        <w:top w:val="none" w:sz="0" w:space="0" w:color="auto"/>
        <w:left w:val="none" w:sz="0" w:space="0" w:color="auto"/>
        <w:bottom w:val="none" w:sz="0" w:space="0" w:color="auto"/>
        <w:right w:val="none" w:sz="0" w:space="0" w:color="auto"/>
      </w:divBdr>
    </w:div>
    <w:div w:id="1263344576">
      <w:bodyDiv w:val="1"/>
      <w:marLeft w:val="0"/>
      <w:marRight w:val="0"/>
      <w:marTop w:val="0"/>
      <w:marBottom w:val="0"/>
      <w:divBdr>
        <w:top w:val="none" w:sz="0" w:space="0" w:color="auto"/>
        <w:left w:val="none" w:sz="0" w:space="0" w:color="auto"/>
        <w:bottom w:val="none" w:sz="0" w:space="0" w:color="auto"/>
        <w:right w:val="none" w:sz="0" w:space="0" w:color="auto"/>
      </w:divBdr>
    </w:div>
    <w:div w:id="12731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zpam.govt.nz/permits/minerals/change-permit/app-02" TargetMode="External"/><Relationship Id="rId13" Type="http://schemas.openxmlformats.org/officeDocument/2006/relationships/hyperlink" Target="https://www.nzpam.govt.nz/permits/online-permitting-system/"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legislation.govt.nz/regulation/public/2007/0399/latest/DLM1120013.html" TargetMode="External"/><Relationship Id="rId17" Type="http://schemas.openxmlformats.org/officeDocument/2006/relationships/hyperlink" Target="https://www.nzpam.govt.nz/assets/Uploads/permits/permit-forms/minerals-app-02-application-form.pdf"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nzpam.govt.nz/permits/online-permitting-syste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t.nz/act/public/1991/0070/latest/DLM242536.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egislation.govt.nz/regulation/public/2007/0399/latest/DLM1120013.html" TargetMode="External"/><Relationship Id="rId23" Type="http://schemas.openxmlformats.org/officeDocument/2006/relationships/hyperlink" Target="https://www.nzpam.govt.nz/assets/Uploads/permits/minerals-guidelines/mapping-standards-for-minerals-permit-applications.pdf" TargetMode="External"/><Relationship Id="rId10" Type="http://schemas.openxmlformats.org/officeDocument/2006/relationships/hyperlink" Target="https://www.nzpam.govt.nz/permits/minerals/change-permit/app-0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govt.nz/act/public/1991/0070/latest/DLM242536.html" TargetMode="External"/><Relationship Id="rId14" Type="http://schemas.openxmlformats.org/officeDocument/2006/relationships/hyperlink" Target="https://www.nzpam.govt.nz/assets/Uploads/permits/permit-forms/minerals-app-02-application-form.pdf" TargetMode="External"/><Relationship Id="rId22" Type="http://schemas.openxmlformats.org/officeDocument/2006/relationships/footer" Target="footer3.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nN1\Downloads\10824%20NZPM%20Minerals%20Permit%20Form%20GENERIC%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492C-02BD-154B-9185-E1F0F198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10824 NZPM Minerals Permit Form GENERIC TEMPLATE v1.dotx</Template>
  <TotalTime>183</TotalTime>
  <Pages>6</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Scott-Maunder</dc:creator>
  <cp:keywords/>
  <dc:description/>
  <cp:lastModifiedBy>Matthew Shore</cp:lastModifiedBy>
  <cp:revision>21</cp:revision>
  <dcterms:created xsi:type="dcterms:W3CDTF">2024-08-04T04:24:00Z</dcterms:created>
  <dcterms:modified xsi:type="dcterms:W3CDTF">2024-12-17T22:15:00Z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2024-03-06T02:38:42Z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f0f9673e-de16-439a-8c69-b22b2d6127df</vt:lpwstr>
  </property>
  <property fmtid="{D5CDD505-2E9C-101B-9397-08002B2CF9AE}" pid="8" name="MSIP_Label_738466f7-346c-47bb-a4d2-4a6558d61975_ContentBits">
    <vt:lpwstr>0</vt:lpwstr>
  </property>
</Properties>
</file>